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МИНПРОСВЕЩЕНИЯ РОССИИ</w:t>
      </w: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Минина»</w:t>
      </w: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P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2C0A82" w:rsidRPr="002C0A82" w:rsidRDefault="002C0A82" w:rsidP="002C0A82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</w:t>
      </w:r>
      <w:r w:rsidRPr="002C0A82">
        <w:rPr>
          <w:rFonts w:ascii="Times New Roman" w:eastAsia="Calibri" w:hAnsi="Times New Roman" w:cs="Times New Roman"/>
          <w:color w:val="auto"/>
          <w:lang w:eastAsia="en-US" w:bidi="ar-SA"/>
        </w:rPr>
        <w:t xml:space="preserve">УТВЕРЖДЕНО </w:t>
      </w:r>
    </w:p>
    <w:p w:rsidR="002C0A82" w:rsidRPr="002C0A82" w:rsidRDefault="002C0A82" w:rsidP="002C0A82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C0A8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Решением Ученого совета </w:t>
      </w:r>
    </w:p>
    <w:p w:rsidR="002C0A82" w:rsidRPr="002C0A82" w:rsidRDefault="002C0A82" w:rsidP="002C0A82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C0A8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Протокол №13</w:t>
      </w:r>
      <w:r w:rsidRPr="002C0A82">
        <w:rPr>
          <w:rFonts w:ascii="Times New Roman" w:eastAsia="Calibri" w:hAnsi="Times New Roman" w:cs="Times New Roman"/>
          <w:color w:val="auto"/>
          <w:lang w:eastAsia="en-US" w:bidi="ar-SA"/>
        </w:rPr>
        <w:tab/>
        <w:t xml:space="preserve">                                                                                                                             </w:t>
      </w:r>
    </w:p>
    <w:p w:rsidR="002C0A82" w:rsidRPr="002C0A82" w:rsidRDefault="002C0A82" w:rsidP="002C0A82">
      <w:pPr>
        <w:widowControl/>
        <w:suppressAutoHyphens/>
        <w:spacing w:after="200"/>
        <w:ind w:left="4820"/>
        <w:contextualSpacing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2C0A82">
        <w:rPr>
          <w:rFonts w:ascii="Times New Roman" w:eastAsia="Calibri" w:hAnsi="Times New Roman" w:cs="Times New Roman"/>
          <w:color w:val="auto"/>
          <w:lang w:eastAsia="en-US" w:bidi="ar-SA"/>
        </w:rPr>
        <w:t xml:space="preserve">                                       «30» августа 2021 г.</w:t>
      </w: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P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РАБОЧАЯ ПРОГРАММА ВОСПИТАНИЯ</w:t>
      </w:r>
    </w:p>
    <w:p w:rsidR="00F1162D" w:rsidRPr="00F1162D" w:rsidRDefault="00F1162D" w:rsidP="00F1162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по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направлению подготовки:</w:t>
      </w:r>
    </w:p>
    <w:p w:rsidR="00F1162D" w:rsidRPr="00F1162D" w:rsidRDefault="00F1162D" w:rsidP="00F1162D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38.03.01 Экономика</w:t>
      </w:r>
    </w:p>
    <w:p w:rsidR="00F1162D" w:rsidRPr="00F1162D" w:rsidRDefault="00F1162D" w:rsidP="00F1162D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профилю подготовки:</w:t>
      </w:r>
    </w:p>
    <w:p w:rsidR="001C2829" w:rsidRPr="00F1162D" w:rsidRDefault="000C70E3" w:rsidP="00F1162D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lang w:bidi="ar-SA"/>
        </w:rPr>
        <w:t>Экономика предприятий и организаций</w:t>
      </w: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Pr="00F1162D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C2829" w:rsidRDefault="001C2829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F1162D" w:rsidRPr="00F1162D" w:rsidRDefault="00F1162D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885D52" w:rsidP="00885D52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г. Нижний Новгород</w:t>
      </w:r>
    </w:p>
    <w:p w:rsidR="00885D52" w:rsidRPr="00F1162D" w:rsidRDefault="00885D52" w:rsidP="00885D52">
      <w:pPr>
        <w:widowControl/>
        <w:suppressAutoHyphens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277893" w:rsidRPr="00F1162D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год</w:t>
      </w:r>
    </w:p>
    <w:p w:rsidR="00885D52" w:rsidRPr="00F1162D" w:rsidRDefault="00885D52" w:rsidP="00885D52">
      <w:pPr>
        <w:widowControl/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  <w:sectPr w:rsidR="00885D52" w:rsidRPr="00F1162D" w:rsidSect="00F1162D">
          <w:footerReference w:type="default" r:id="rId8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</w:p>
    <w:p w:rsidR="00885D52" w:rsidRPr="00F1162D" w:rsidRDefault="00885D52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Рабочая программа воспитания является Приложением к основной профессиональной образовательной программе и разработана на основании </w:t>
      </w:r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Рабочей программы воспитания </w:t>
      </w:r>
      <w:proofErr w:type="gramStart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="00BF77E9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Минина» (Мининский университет)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, утвержденной Ученым советом протокол №</w:t>
      </w:r>
      <w:r w:rsidR="002B1592" w:rsidRPr="00F1162D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FF1AAB" w:rsidRPr="00F1162D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FF1AA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июня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FF1AAB" w:rsidRPr="00F1162D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904230"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2943A1" w:rsidRPr="00F1162D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2943A1" w:rsidRPr="00F1162D" w:rsidRDefault="002943A1" w:rsidP="00BF77E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885D52" w:rsidRPr="00F1162D" w:rsidRDefault="002943A1" w:rsidP="00F1162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5A4295" w:rsidRPr="00F1162D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выпускающ</w:t>
      </w:r>
      <w:r w:rsidR="005A4295" w:rsidRPr="00F1162D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кафедр</w:t>
      </w:r>
      <w:r w:rsidR="005A4295" w:rsidRPr="00F1162D">
        <w:rPr>
          <w:rFonts w:ascii="Times New Roman" w:eastAsia="Times New Roman" w:hAnsi="Times New Roman" w:cs="Times New Roman"/>
          <w:color w:val="auto"/>
          <w:lang w:bidi="ar-SA"/>
        </w:rPr>
        <w:t>ы</w:t>
      </w:r>
      <w:r w:rsid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0C70E3">
        <w:rPr>
          <w:rFonts w:ascii="Times New Roman" w:eastAsia="Times New Roman" w:hAnsi="Times New Roman" w:cs="Times New Roman"/>
          <w:color w:val="auto"/>
          <w:lang w:bidi="ar-SA"/>
        </w:rPr>
        <w:t>экономики предприятия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(протокол № </w:t>
      </w:r>
      <w:r w:rsidR="00B77447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13 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B77447" w:rsidRPr="00F1162D">
        <w:rPr>
          <w:rFonts w:ascii="Times New Roman" w:eastAsia="Times New Roman" w:hAnsi="Times New Roman" w:cs="Times New Roman"/>
          <w:color w:val="auto"/>
          <w:lang w:bidi="ar-SA"/>
        </w:rPr>
        <w:t>2</w:t>
      </w:r>
      <w:r w:rsidR="000C70E3">
        <w:rPr>
          <w:rFonts w:ascii="Times New Roman" w:eastAsia="Times New Roman" w:hAnsi="Times New Roman" w:cs="Times New Roman"/>
          <w:color w:val="auto"/>
          <w:lang w:bidi="ar-SA"/>
        </w:rPr>
        <w:t>3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B77447" w:rsidRPr="00F1162D">
        <w:rPr>
          <w:rFonts w:ascii="Times New Roman" w:eastAsia="Times New Roman" w:hAnsi="Times New Roman" w:cs="Times New Roman"/>
          <w:color w:val="auto"/>
          <w:u w:val="single"/>
          <w:lang w:bidi="ar-SA"/>
        </w:rPr>
        <w:t>июня</w:t>
      </w:r>
      <w:r w:rsidR="00E32D1B"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2021 г.)</w:t>
      </w:r>
    </w:p>
    <w:p w:rsidR="00F1162D" w:rsidRPr="00F1162D" w:rsidRDefault="00F1162D" w:rsidP="00F1162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  <w:sectPr w:rsidR="00F1162D" w:rsidRPr="00F1162D" w:rsidSect="00F1162D">
          <w:pgSz w:w="11906" w:h="16838"/>
          <w:pgMar w:top="561" w:right="403" w:bottom="278" w:left="992" w:header="709" w:footer="709" w:gutter="0"/>
          <w:cols w:space="708"/>
          <w:docGrid w:linePitch="360"/>
        </w:sectPr>
      </w:pPr>
    </w:p>
    <w:p w:rsidR="00E8637C" w:rsidRPr="00F1162D" w:rsidRDefault="00E8637C" w:rsidP="00E8637C">
      <w:pPr>
        <w:keepNext/>
        <w:keepLines/>
        <w:widowControl/>
        <w:spacing w:before="240" w:line="259" w:lineRule="auto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Содержание</w:t>
      </w:r>
    </w:p>
    <w:p w:rsidR="00E8637C" w:rsidRPr="00F1162D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8A3CB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r w:rsidRPr="008A3CB5">
        <w:rPr>
          <w:rFonts w:ascii="Times New Roman" w:eastAsia="Times New Roman" w:hAnsi="Times New Roman" w:cs="Times New Roman"/>
          <w:color w:val="auto"/>
          <w:lang w:bidi="ar-SA"/>
        </w:rPr>
        <w:fldChar w:fldCharType="begin"/>
      </w:r>
      <w:r w:rsidR="00E8637C" w:rsidRPr="00F1162D">
        <w:rPr>
          <w:rFonts w:ascii="Times New Roman" w:eastAsia="Times New Roman" w:hAnsi="Times New Roman" w:cs="Times New Roman"/>
          <w:color w:val="auto"/>
          <w:lang w:bidi="ar-SA"/>
        </w:rPr>
        <w:instrText xml:space="preserve"> TOC \o "1-3" \h \z \u </w:instrText>
      </w:r>
      <w:r w:rsidRPr="008A3CB5">
        <w:rPr>
          <w:rFonts w:ascii="Times New Roman" w:eastAsia="Times New Roman" w:hAnsi="Times New Roman" w:cs="Times New Roman"/>
          <w:color w:val="auto"/>
          <w:lang w:bidi="ar-SA"/>
        </w:rPr>
        <w:fldChar w:fldCharType="separate"/>
      </w:r>
      <w:hyperlink w:anchor="_Toc74036760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Введение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……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_Toc74036760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4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8A3CB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1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Пояснительная записка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_Toc74036761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6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8A3CB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2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1. Особенности организуемого в вузе</w:t>
        </w:r>
      </w:hyperlink>
      <w:r w:rsidR="00E8637C" w:rsidRPr="00F1162D">
        <w:rPr>
          <w:rFonts w:ascii="Times New Roman" w:eastAsia="Times New Roman" w:hAnsi="Times New Roman" w:cs="Times New Roman"/>
          <w:noProof/>
          <w:color w:val="auto"/>
          <w:lang w:bidi="ar-SA"/>
        </w:rPr>
        <w:t xml:space="preserve"> </w:t>
      </w:r>
      <w:hyperlink w:anchor="_Toc74036763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воспитательного процесса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_Toc74036763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8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8A3CB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4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2. Цель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2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и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-4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задачи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4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воспитательной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-2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работы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5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в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pacing w:val="-13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Мининском университете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_Toc74036764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15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8A3CB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5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3. Направления воспитательной работы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_Toc74036765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16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8A3CB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6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4. Виды деятельности обучающихся в воспитательной системе вуза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_Toc74036766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17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8A3CB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7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>5. Виды, формы и содержание деятельности</w:t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ab/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_Toc74036767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separate"/>
        </w:r>
        <w:r w:rsidR="005D54F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t>18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</w:p>
    <w:p w:rsidR="00E8637C" w:rsidRPr="00F1162D" w:rsidRDefault="008A3CB5" w:rsidP="00E8637C">
      <w:pPr>
        <w:tabs>
          <w:tab w:val="right" w:leader="dot" w:pos="9629"/>
        </w:tabs>
        <w:autoSpaceDE w:val="0"/>
        <w:autoSpaceDN w:val="0"/>
        <w:adjustRightInd w:val="0"/>
        <w:spacing w:line="360" w:lineRule="auto"/>
        <w:ind w:left="220"/>
        <w:rPr>
          <w:rFonts w:ascii="Times New Roman" w:eastAsia="Times New Roman" w:hAnsi="Times New Roman" w:cs="Times New Roman"/>
          <w:noProof/>
          <w:color w:val="auto"/>
          <w:lang w:bidi="ar-SA"/>
        </w:rPr>
      </w:pPr>
      <w:hyperlink w:anchor="_Toc74036768" w:history="1"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6. Мониторинг качества организации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lang w:bidi="ar-SA"/>
          </w:rPr>
          <w:t xml:space="preserve"> </w:t>
        </w:r>
        <w:r w:rsidR="00E8637C" w:rsidRPr="00F1162D">
          <w:rPr>
            <w:rFonts w:ascii="Times New Roman" w:eastAsia="Times New Roman" w:hAnsi="Times New Roman" w:cs="Times New Roman"/>
            <w:noProof/>
            <w:color w:val="auto"/>
            <w:shd w:val="clear" w:color="auto" w:fill="FFFFFF"/>
            <w:lang w:bidi="ar-SA"/>
          </w:rPr>
          <w:t>воспитательной деятельности в ООВ..</w: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begin"/>
        </w:r>
        <w:r w:rsidR="00E8637C"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instrText xml:space="preserve"> PAGEREF _Toc74036768 \h </w:instrText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</w:r>
        <w:r w:rsidRPr="00F1162D">
          <w:rPr>
            <w:rFonts w:ascii="Times New Roman" w:eastAsia="Times New Roman" w:hAnsi="Times New Roman" w:cs="Times New Roman"/>
            <w:noProof/>
            <w:webHidden/>
            <w:color w:val="auto"/>
            <w:lang w:bidi="ar-SA"/>
          </w:rPr>
          <w:fldChar w:fldCharType="end"/>
        </w:r>
      </w:hyperlink>
      <w:r w:rsidR="00F1162D">
        <w:rPr>
          <w:rFonts w:ascii="Times New Roman" w:eastAsia="Times New Roman" w:hAnsi="Times New Roman" w:cs="Times New Roman"/>
          <w:noProof/>
          <w:color w:val="auto"/>
          <w:lang w:bidi="ar-SA"/>
        </w:rPr>
        <w:t>......................</w:t>
      </w:r>
      <w:r w:rsidR="00212406" w:rsidRPr="00F1162D">
        <w:rPr>
          <w:rFonts w:ascii="Times New Roman" w:eastAsia="Times New Roman" w:hAnsi="Times New Roman" w:cs="Times New Roman"/>
          <w:noProof/>
          <w:color w:val="auto"/>
          <w:lang w:bidi="ar-SA"/>
        </w:rPr>
        <w:t>39</w:t>
      </w:r>
    </w:p>
    <w:p w:rsidR="00E8637C" w:rsidRPr="00F1162D" w:rsidRDefault="008A3CB5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fldChar w:fldCharType="end"/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lang w:bidi="ar-SA"/>
        </w:rPr>
      </w:pPr>
    </w:p>
    <w:p w:rsidR="008579FA" w:rsidRPr="00F1162D" w:rsidRDefault="008579FA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lang w:bidi="ar-SA"/>
        </w:rPr>
        <w:sectPr w:rsidR="008579FA" w:rsidRPr="00F1162D" w:rsidSect="00F1162D">
          <w:headerReference w:type="default" r:id="rId9"/>
          <w:footerReference w:type="default" r:id="rId10"/>
          <w:pgSz w:w="11900" w:h="16840"/>
          <w:pgMar w:top="561" w:right="403" w:bottom="278" w:left="992" w:header="833" w:footer="0" w:gutter="0"/>
          <w:cols w:space="720"/>
          <w:noEndnote/>
          <w:titlePg/>
          <w:docGrid w:linePitch="299"/>
        </w:sectPr>
      </w:pPr>
    </w:p>
    <w:p w:rsidR="00E8637C" w:rsidRPr="00F1162D" w:rsidRDefault="00E8637C" w:rsidP="00B45F4F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0" w:name="_Toc74036760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ВВЕДЕНИЕ</w:t>
      </w:r>
      <w:bookmarkEnd w:id="0"/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89"/>
        <w:ind w:right="-1"/>
        <w:jc w:val="center"/>
        <w:rPr>
          <w:rFonts w:ascii="Times New Roman" w:eastAsia="Times New Roman" w:hAnsi="Times New Roman" w:cs="Times New Roman"/>
          <w:b/>
          <w:bCs/>
          <w:color w:val="1F1F1F"/>
          <w:w w:val="95"/>
          <w:lang w:bidi="ar-SA"/>
        </w:rPr>
      </w:pP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7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Рабочая</w:t>
      </w:r>
      <w:r w:rsidRPr="00F1162D">
        <w:rPr>
          <w:rFonts w:ascii="Times New Roman" w:eastAsia="Times New Roman" w:hAnsi="Times New Roman" w:cs="Times New Roman"/>
          <w:bCs/>
          <w:iCs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программа</w:t>
      </w:r>
      <w:r w:rsidRPr="00F1162D">
        <w:rPr>
          <w:rFonts w:ascii="Times New Roman" w:eastAsia="Times New Roman" w:hAnsi="Times New Roman" w:cs="Times New Roman"/>
          <w:bCs/>
          <w:iCs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воспитания (далее – Программа)</w:t>
      </w:r>
      <w:r w:rsidRPr="00F1162D">
        <w:rPr>
          <w:rFonts w:ascii="Times New Roman" w:eastAsia="Times New Roman" w:hAnsi="Times New Roman" w:cs="Times New Roman"/>
          <w:iCs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представляет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собой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документ, регулирующий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методологические, методические </w:t>
      </w:r>
      <w:r w:rsidRPr="00F1162D">
        <w:rPr>
          <w:rFonts w:ascii="Times New Roman" w:eastAsia="Times New Roman" w:hAnsi="Times New Roman" w:cs="Times New Roman"/>
          <w:color w:val="262626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технологические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аспекты </w:t>
      </w:r>
      <w:r w:rsidRPr="00F1162D">
        <w:rPr>
          <w:rFonts w:ascii="Times New Roman" w:eastAsia="Times New Roman" w:hAnsi="Times New Roman" w:cs="Times New Roman"/>
          <w:lang w:bidi="ar-SA"/>
        </w:rPr>
        <w:t>организации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воспитательной деятельности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в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Федеральном государственном бюджетном образовательном учреждении высшего образования «Нижегородский государственный педагогический университет имени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Козьмы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Минина» (далее – Мининский университет).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2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Областью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применения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Программы является образовательное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 xml:space="preserve">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социокультурное</w:t>
      </w:r>
      <w:proofErr w:type="spellEnd"/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пространство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7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Рабочая программа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воспитания в </w:t>
      </w:r>
      <w:proofErr w:type="spellStart"/>
      <w:r w:rsidRPr="00F1162D">
        <w:rPr>
          <w:rFonts w:ascii="Times New Roman" w:eastAsia="Times New Roman" w:hAnsi="Times New Roman" w:cs="Times New Roman"/>
          <w:color w:val="242424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242424"/>
          <w:lang w:bidi="ar-SA"/>
        </w:rPr>
        <w:t xml:space="preserve"> университете </w:t>
      </w:r>
      <w:r w:rsidRPr="00F1162D">
        <w:rPr>
          <w:rFonts w:ascii="Times New Roman" w:eastAsia="Times New Roman" w:hAnsi="Times New Roman" w:cs="Times New Roman"/>
          <w:lang w:bidi="ar-SA"/>
        </w:rPr>
        <w:t>разработана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61616"/>
          <w:spacing w:val="-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соответствии</w:t>
      </w:r>
      <w:r w:rsidRPr="00F1162D">
        <w:rPr>
          <w:rFonts w:ascii="Times New Roman" w:eastAsia="Times New Roman" w:hAnsi="Times New Roman" w:cs="Times New Roman"/>
          <w:spacing w:val="2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с</w:t>
      </w:r>
      <w:r w:rsidRPr="00F1162D">
        <w:rPr>
          <w:rFonts w:ascii="Times New Roman" w:eastAsia="Times New Roman" w:hAnsi="Times New Roman" w:cs="Times New Roman"/>
          <w:color w:val="181818"/>
          <w:spacing w:val="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нормами</w:t>
      </w:r>
      <w:r w:rsidRPr="00F1162D">
        <w:rPr>
          <w:rFonts w:ascii="Times New Roman" w:eastAsia="Times New Roman" w:hAnsi="Times New Roman" w:cs="Times New Roman"/>
          <w:spacing w:val="2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0F0F0F"/>
          <w:spacing w:val="1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положениями: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spacing w:val="-1"/>
          <w:lang w:bidi="ar-SA"/>
        </w:rPr>
        <w:t xml:space="preserve">Конституция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Федеральный закон «Об образовании в Российской Федерации» от 29.12.2012 N 273-ФЗ;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color w:val="auto"/>
          <w:spacing w:val="6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color w:val="auto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0E0E0E"/>
          <w:spacing w:val="8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8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19.12.2012</w:t>
      </w:r>
      <w:r w:rsidRPr="00F1162D">
        <w:rPr>
          <w:rFonts w:ascii="Times New Roman" w:eastAsia="Times New Roman" w:hAnsi="Times New Roman" w:cs="Times New Roman"/>
          <w:color w:val="111111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spacing w:val="6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N</w:t>
      </w:r>
      <w:r w:rsidRPr="00F1162D">
        <w:rPr>
          <w:rFonts w:ascii="Times New Roman" w:eastAsia="Times New Roman" w:hAnsi="Times New Roman" w:cs="Times New Roman"/>
          <w:spacing w:val="12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1666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«О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Стратегии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национальной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политики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auto"/>
          <w:spacing w:val="2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auto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0C0C0C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131313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spacing w:val="2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года»;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color w:val="auto"/>
          <w:spacing w:val="6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color w:val="auto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auto"/>
          <w:spacing w:val="7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auto"/>
          <w:spacing w:val="8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51515"/>
          <w:spacing w:val="-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24.12.2014</w:t>
      </w:r>
      <w:r w:rsidRPr="00F1162D">
        <w:rPr>
          <w:rFonts w:ascii="Times New Roman" w:eastAsia="Times New Roman" w:hAnsi="Times New Roman" w:cs="Times New Roman"/>
          <w:spacing w:val="8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color w:val="1A1A1A"/>
          <w:spacing w:val="6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D1D1D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1D1D1D"/>
          <w:spacing w:val="11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82828"/>
          <w:lang w:bidi="ar-SA"/>
        </w:rPr>
        <w:t>808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«Об</w:t>
      </w:r>
      <w:r w:rsidRPr="00F1162D">
        <w:rPr>
          <w:rFonts w:ascii="Times New Roman" w:eastAsia="Times New Roman" w:hAnsi="Times New Roman" w:cs="Times New Roman"/>
          <w:color w:val="auto"/>
          <w:spacing w:val="-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утверждении</w:t>
      </w:r>
      <w:r w:rsidRPr="00F1162D">
        <w:rPr>
          <w:rFonts w:ascii="Times New Roman" w:eastAsia="Times New Roman" w:hAnsi="Times New Roman" w:cs="Times New Roman"/>
          <w:color w:val="auto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Основ</w:t>
      </w:r>
      <w:r w:rsidRPr="00F1162D">
        <w:rPr>
          <w:rFonts w:ascii="Times New Roman" w:eastAsia="Times New Roman" w:hAnsi="Times New Roman" w:cs="Times New Roman"/>
          <w:color w:val="0C0C0C"/>
          <w:spacing w:val="-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spacing w:val="-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культурной</w:t>
      </w:r>
      <w:r w:rsidRPr="00F1162D">
        <w:rPr>
          <w:rFonts w:ascii="Times New Roman" w:eastAsia="Times New Roman" w:hAnsi="Times New Roman" w:cs="Times New Roman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политики»;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31313"/>
          <w:lang w:bidi="ar-SA"/>
        </w:rPr>
        <w:t>Указа</w:t>
      </w:r>
      <w:r w:rsidRPr="00F1162D">
        <w:rPr>
          <w:rFonts w:ascii="Times New Roman" w:eastAsia="Times New Roman" w:hAnsi="Times New Roman" w:cs="Times New Roman"/>
          <w:color w:val="131313"/>
          <w:spacing w:val="9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spacing w:val="1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11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1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F1F1F"/>
          <w:spacing w:val="9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31.</w:t>
      </w:r>
      <w:r w:rsidRPr="00F1162D">
        <w:rPr>
          <w:rFonts w:ascii="Times New Roman" w:eastAsia="Times New Roman" w:hAnsi="Times New Roman" w:cs="Times New Roman"/>
          <w:lang w:bidi="ar-SA"/>
        </w:rPr>
        <w:t>12.2015</w:t>
      </w:r>
      <w:r w:rsidRPr="00F1162D">
        <w:rPr>
          <w:rFonts w:ascii="Times New Roman" w:eastAsia="Times New Roman" w:hAnsi="Times New Roman" w:cs="Times New Roman"/>
          <w:spacing w:val="1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F2F2F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F2F2F"/>
          <w:spacing w:val="8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>683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 xml:space="preserve">«О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Стратегии национальной безопасности Российской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Федерации»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(с</w:t>
      </w:r>
      <w:r w:rsidRPr="00F1162D">
        <w:rPr>
          <w:rFonts w:ascii="Times New Roman" w:eastAsia="Times New Roman" w:hAnsi="Times New Roman" w:cs="Times New Roman"/>
          <w:spacing w:val="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изменениями</w:t>
      </w:r>
      <w:r w:rsidRPr="00F1162D">
        <w:rPr>
          <w:rFonts w:ascii="Times New Roman" w:eastAsia="Times New Roman" w:hAnsi="Times New Roman" w:cs="Times New Roman"/>
          <w:spacing w:val="3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06.03.2018</w:t>
      </w:r>
      <w:r w:rsidRPr="00F1162D">
        <w:rPr>
          <w:rFonts w:ascii="Times New Roman" w:eastAsia="Times New Roman" w:hAnsi="Times New Roman" w:cs="Times New Roman"/>
          <w:spacing w:val="2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г.);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color w:val="auto"/>
          <w:spacing w:val="6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color w:val="auto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auto"/>
          <w:spacing w:val="8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auto"/>
          <w:spacing w:val="7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61616"/>
          <w:spacing w:val="6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07.05.2018</w:t>
      </w:r>
      <w:r w:rsidRPr="00F1162D">
        <w:rPr>
          <w:rFonts w:ascii="Times New Roman" w:eastAsia="Times New Roman" w:hAnsi="Times New Roman" w:cs="Times New Roman"/>
          <w:spacing w:val="7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color w:val="131313"/>
          <w:spacing w:val="5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B2B2B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B2B2B"/>
          <w:spacing w:val="11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204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«О</w:t>
      </w:r>
      <w:r w:rsidRPr="00F1162D">
        <w:rPr>
          <w:rFonts w:ascii="Times New Roman" w:eastAsia="Times New Roman" w:hAnsi="Times New Roman" w:cs="Times New Roman"/>
          <w:color w:val="1F1F1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национальных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целях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A1A1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стратегических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задачах</w:t>
      </w:r>
      <w:r w:rsidRPr="00F1162D">
        <w:rPr>
          <w:rFonts w:ascii="Times New Roman" w:eastAsia="Times New Roman" w:hAnsi="Times New Roman" w:cs="Times New Roman"/>
          <w:color w:val="151515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A0A0A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color w:val="0A0A0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2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111111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2024</w:t>
      </w:r>
      <w:r w:rsidRPr="00F1162D">
        <w:rPr>
          <w:rFonts w:ascii="Times New Roman" w:eastAsia="Times New Roman" w:hAnsi="Times New Roman" w:cs="Times New Roman"/>
          <w:color w:val="161616"/>
          <w:spacing w:val="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года»;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Указ</w:t>
      </w:r>
      <w:r w:rsidRPr="00F1162D">
        <w:rPr>
          <w:rFonts w:ascii="Times New Roman" w:eastAsia="Times New Roman" w:hAnsi="Times New Roman" w:cs="Times New Roman"/>
          <w:spacing w:val="6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Президента</w:t>
      </w:r>
      <w:r w:rsidRPr="00F1162D">
        <w:rPr>
          <w:rFonts w:ascii="Times New Roman" w:eastAsia="Times New Roman" w:hAnsi="Times New Roman" w:cs="Times New Roman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7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7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D1D1D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1D1D1D"/>
          <w:spacing w:val="5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09.05.2017</w:t>
      </w:r>
      <w:r w:rsidRPr="00F1162D">
        <w:rPr>
          <w:rFonts w:ascii="Times New Roman" w:eastAsia="Times New Roman" w:hAnsi="Times New Roman" w:cs="Times New Roman"/>
          <w:spacing w:val="8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spacing w:val="5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62626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62626"/>
          <w:spacing w:val="11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203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«Стратегия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развития информационного общества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в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0F0F0F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2017-2030</w:t>
      </w:r>
      <w:r w:rsidRPr="00F1162D">
        <w:rPr>
          <w:rFonts w:ascii="Times New Roman" w:eastAsia="Times New Roman" w:hAnsi="Times New Roman" w:cs="Times New Roman"/>
          <w:spacing w:val="2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гг.»;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Распоряжение</w:t>
      </w:r>
      <w:r w:rsidRPr="00F1162D">
        <w:rPr>
          <w:rFonts w:ascii="Times New Roman" w:eastAsia="Times New Roman" w:hAnsi="Times New Roman" w:cs="Times New Roman"/>
          <w:color w:val="auto"/>
          <w:spacing w:val="6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Правительства</w:t>
      </w:r>
      <w:r w:rsidRPr="00F1162D">
        <w:rPr>
          <w:rFonts w:ascii="Times New Roman" w:eastAsia="Times New Roman" w:hAnsi="Times New Roman" w:cs="Times New Roman"/>
          <w:color w:val="auto"/>
          <w:spacing w:val="6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color w:val="auto"/>
          <w:spacing w:val="3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29.05.2015</w:t>
      </w:r>
      <w:r w:rsidRPr="00F1162D">
        <w:rPr>
          <w:rFonts w:ascii="Times New Roman" w:eastAsia="Times New Roman" w:hAnsi="Times New Roman" w:cs="Times New Roman"/>
          <w:color w:val="0F0F0F"/>
          <w:spacing w:val="6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г.</w:t>
      </w:r>
      <w:r w:rsidRPr="00F1162D">
        <w:rPr>
          <w:rFonts w:ascii="Times New Roman" w:eastAsia="Times New Roman" w:hAnsi="Times New Roman" w:cs="Times New Roman"/>
          <w:color w:val="181818"/>
          <w:spacing w:val="3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1F1F1F"/>
          <w:spacing w:val="2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996-p</w:t>
      </w:r>
      <w:r w:rsidRPr="00F1162D">
        <w:rPr>
          <w:rFonts w:ascii="Times New Roman" w:eastAsia="Times New Roman" w:hAnsi="Times New Roman" w:cs="Times New Roman"/>
          <w:spacing w:val="4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«Стратегия </w:t>
      </w:r>
      <w:r w:rsidRPr="00F1162D">
        <w:rPr>
          <w:rFonts w:ascii="Times New Roman" w:eastAsia="Times New Roman" w:hAnsi="Times New Roman" w:cs="Times New Roman"/>
          <w:color w:val="auto"/>
          <w:spacing w:val="-1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color w:val="auto"/>
          <w:spacing w:val="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spacing w:val="-1"/>
          <w:lang w:bidi="ar-SA"/>
        </w:rPr>
        <w:t>воспитания</w:t>
      </w:r>
      <w:r w:rsidRPr="00F1162D">
        <w:rPr>
          <w:rFonts w:ascii="Times New Roman" w:eastAsia="Times New Roman" w:hAnsi="Times New Roman" w:cs="Times New Roman"/>
          <w:color w:val="auto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spacing w:val="-1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0C0C0C"/>
          <w:spacing w:val="-1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1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spacing w:val="-1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1C1C1C"/>
          <w:spacing w:val="-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spacing w:val="-1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111111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1C1C1C"/>
          <w:spacing w:val="-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color w:val="131313"/>
          <w:spacing w:val="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года»;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Распоряжение Правительства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lang w:bidi="ar-SA"/>
        </w:rPr>
        <w:t>29.1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 xml:space="preserve">1.2014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г. </w:t>
      </w:r>
      <w:r w:rsidRPr="00F1162D">
        <w:rPr>
          <w:rFonts w:ascii="Times New Roman" w:eastAsia="Times New Roman" w:hAnsi="Times New Roman" w:cs="Times New Roman"/>
          <w:color w:val="212121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1212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2403-p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«Основы</w:t>
      </w:r>
      <w:r w:rsidRPr="00F1162D">
        <w:rPr>
          <w:rFonts w:ascii="Times New Roman" w:eastAsia="Times New Roman" w:hAnsi="Times New Roman" w:cs="Times New Roman"/>
          <w:color w:val="151515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 молодежной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политики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на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spacing w:val="2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года»;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План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Основ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молодежной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политики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на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период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32323"/>
          <w:lang w:bidi="ar-SA"/>
        </w:rPr>
        <w:t>до</w:t>
      </w:r>
      <w:r w:rsidRPr="00F1162D">
        <w:rPr>
          <w:rFonts w:ascii="Times New Roman" w:eastAsia="Times New Roman" w:hAnsi="Times New Roman" w:cs="Times New Roman"/>
          <w:color w:val="23232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2025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года,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утвержденных  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распоряжением Правительства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Российской Федерации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29.11.2014</w:t>
      </w:r>
      <w:r w:rsidRPr="00F1162D">
        <w:rPr>
          <w:rFonts w:ascii="Times New Roman" w:eastAsia="Times New Roman" w:hAnsi="Times New Roman" w:cs="Times New Roman"/>
          <w:spacing w:val="2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 xml:space="preserve">г. </w:t>
      </w:r>
      <w:r w:rsidRPr="00F1162D">
        <w:rPr>
          <w:rFonts w:ascii="Times New Roman" w:eastAsia="Times New Roman" w:hAnsi="Times New Roman" w:cs="Times New Roman"/>
          <w:color w:val="313131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313131"/>
          <w:spacing w:val="5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2403-p;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Постановление Правительства Российской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26.12.2017 г.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32323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3232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1642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12121"/>
          <w:lang w:bidi="ar-SA"/>
        </w:rPr>
        <w:t>«Об</w:t>
      </w:r>
      <w:r w:rsidRPr="00F1162D">
        <w:rPr>
          <w:rFonts w:ascii="Times New Roman" w:eastAsia="Times New Roman" w:hAnsi="Times New Roman" w:cs="Times New Roman"/>
          <w:color w:val="21212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утверждении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государственной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программы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spacing w:val="3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Федерации</w:t>
      </w:r>
      <w:r w:rsidRPr="00F1162D">
        <w:rPr>
          <w:rFonts w:ascii="Times New Roman" w:eastAsia="Times New Roman" w:hAnsi="Times New Roman" w:cs="Times New Roman"/>
          <w:spacing w:val="2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«Развитие</w:t>
      </w:r>
      <w:r w:rsidRPr="00F1162D">
        <w:rPr>
          <w:rFonts w:ascii="Times New Roman" w:eastAsia="Times New Roman" w:hAnsi="Times New Roman" w:cs="Times New Roman"/>
          <w:color w:val="0F0F0F"/>
          <w:spacing w:val="2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образования»;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Письмо Министерства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образования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науки </w:t>
      </w:r>
      <w:r w:rsidRPr="00F1162D">
        <w:rPr>
          <w:rFonts w:ascii="Times New Roman" w:eastAsia="Times New Roman" w:hAnsi="Times New Roman" w:cs="Times New Roman"/>
          <w:lang w:bidi="ar-SA"/>
        </w:rPr>
        <w:t>Российской Федерации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lang w:bidi="ar-SA"/>
        </w:rPr>
        <w:t>14.02.2014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42424"/>
          <w:lang w:bidi="ar-SA"/>
        </w:rPr>
        <w:t>№</w:t>
      </w:r>
      <w:r w:rsidRPr="00F1162D">
        <w:rPr>
          <w:rFonts w:ascii="Times New Roman" w:eastAsia="Times New Roman" w:hAnsi="Times New Roman" w:cs="Times New Roman"/>
          <w:color w:val="242424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BK—262/09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«Методические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рекомендации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82828"/>
          <w:lang w:bidi="ar-SA"/>
        </w:rPr>
        <w:t xml:space="preserve">о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создании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C1C1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деятельности</w:t>
      </w:r>
      <w:r w:rsidRPr="00F1162D">
        <w:rPr>
          <w:rFonts w:ascii="Times New Roman" w:eastAsia="Times New Roman" w:hAnsi="Times New Roman" w:cs="Times New Roman"/>
          <w:spacing w:val="5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советов</w:t>
      </w:r>
      <w:r w:rsidRPr="00F1162D">
        <w:rPr>
          <w:rFonts w:ascii="Times New Roman" w:eastAsia="Times New Roman" w:hAnsi="Times New Roman" w:cs="Times New Roman"/>
          <w:spacing w:val="4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обучающихся</w:t>
      </w:r>
      <w:r w:rsidRPr="00F1162D">
        <w:rPr>
          <w:rFonts w:ascii="Times New Roman" w:eastAsia="Times New Roman" w:hAnsi="Times New Roman" w:cs="Times New Roman"/>
          <w:spacing w:val="1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в</w:t>
      </w:r>
      <w:r w:rsidRPr="00F1162D">
        <w:rPr>
          <w:rFonts w:ascii="Times New Roman" w:eastAsia="Times New Roman" w:hAnsi="Times New Roman" w:cs="Times New Roman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образовательных</w:t>
      </w:r>
      <w:r w:rsidRPr="00F1162D">
        <w:rPr>
          <w:rFonts w:ascii="Times New Roman" w:eastAsia="Times New Roman" w:hAnsi="Times New Roman" w:cs="Times New Roman"/>
          <w:spacing w:val="2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организациях»</w:t>
      </w:r>
      <w:r w:rsidRPr="00F1162D">
        <w:rPr>
          <w:rFonts w:ascii="Times New Roman" w:eastAsia="Times New Roman" w:hAnsi="Times New Roman" w:cs="Times New Roman"/>
          <w:lang w:bidi="ar-SA"/>
        </w:rPr>
        <w:t>;</w:t>
      </w:r>
    </w:p>
    <w:p w:rsidR="00E8637C" w:rsidRPr="00F1162D" w:rsidRDefault="00E8637C" w:rsidP="00E8637C">
      <w:pPr>
        <w:numPr>
          <w:ilvl w:val="0"/>
          <w:numId w:val="5"/>
        </w:numPr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Приказ Федеральной службы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по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надзору в сфере </w:t>
      </w:r>
      <w:r w:rsidRPr="00F1162D">
        <w:rPr>
          <w:rFonts w:ascii="Times New Roman" w:eastAsia="Times New Roman" w:hAnsi="Times New Roman" w:cs="Times New Roman"/>
          <w:color w:val="0A0A0A"/>
          <w:lang w:bidi="ar-SA"/>
        </w:rPr>
        <w:t xml:space="preserve">образования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>науки</w:t>
      </w:r>
      <w:r w:rsidRPr="00F1162D">
        <w:rPr>
          <w:rFonts w:ascii="Times New Roman" w:eastAsia="Times New Roman" w:hAnsi="Times New Roman" w:cs="Times New Roman"/>
          <w:spacing w:val="1"/>
          <w:w w:val="9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(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Рособрнадзор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)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от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14.08.2020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№83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1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«Об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утверждении </w:t>
      </w:r>
      <w:r w:rsidRPr="00F1162D">
        <w:rPr>
          <w:rFonts w:ascii="Times New Roman" w:eastAsia="Times New Roman" w:hAnsi="Times New Roman" w:cs="Times New Roman"/>
          <w:lang w:bidi="ar-SA"/>
        </w:rPr>
        <w:t>Требований</w:t>
      </w:r>
      <w:r w:rsidRPr="00F1162D">
        <w:rPr>
          <w:rFonts w:ascii="Times New Roman" w:eastAsia="Times New Roman" w:hAnsi="Times New Roman" w:cs="Times New Roman"/>
          <w:spacing w:val="-6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к структуре официального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 xml:space="preserve">сайта </w:t>
      </w:r>
      <w:r w:rsidRPr="00F1162D">
        <w:rPr>
          <w:rFonts w:ascii="Times New Roman" w:eastAsia="Times New Roman" w:hAnsi="Times New Roman" w:cs="Times New Roman"/>
          <w:lang w:bidi="ar-SA"/>
        </w:rPr>
        <w:t>образовательной организации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в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информационно</w:t>
      </w:r>
      <w:r w:rsidR="00F82A6D" w:rsidRPr="00F1162D">
        <w:rPr>
          <w:rFonts w:ascii="Times New Roman" w:eastAsia="Times New Roman" w:hAnsi="Times New Roman" w:cs="Times New Roman"/>
          <w:lang w:bidi="ar-SA"/>
        </w:rPr>
        <w:t>-</w:t>
      </w:r>
      <w:r w:rsidRPr="00F1162D">
        <w:rPr>
          <w:rFonts w:ascii="Times New Roman" w:eastAsia="Times New Roman" w:hAnsi="Times New Roman" w:cs="Times New Roman"/>
          <w:lang w:bidi="ar-SA"/>
        </w:rPr>
        <w:t>телекоммуникационной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сети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«Интернет»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формату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предоставления</w:t>
      </w:r>
      <w:r w:rsidRPr="00F1162D">
        <w:rPr>
          <w:rFonts w:ascii="Times New Roman" w:eastAsia="Times New Roman" w:hAnsi="Times New Roman" w:cs="Times New Roman"/>
          <w:spacing w:val="1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информации».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Рабочая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программа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воспитания</w:t>
      </w:r>
      <w:r w:rsidRPr="00F1162D">
        <w:rPr>
          <w:rFonts w:ascii="Times New Roman" w:eastAsia="Times New Roman" w:hAnsi="Times New Roman" w:cs="Times New Roman"/>
          <w:color w:val="auto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в </w:t>
      </w:r>
      <w:proofErr w:type="spellStart"/>
      <w:r w:rsidRPr="00F1162D">
        <w:rPr>
          <w:rFonts w:ascii="Times New Roman" w:eastAsia="Times New Roman" w:hAnsi="Times New Roman" w:cs="Times New Roman"/>
          <w:color w:val="1A1A1A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 университете</w:t>
      </w:r>
      <w:r w:rsidRPr="00F1162D">
        <w:rPr>
          <w:rFonts w:ascii="Times New Roman" w:eastAsia="Times New Roman" w:hAnsi="Times New Roman" w:cs="Times New Roman"/>
          <w:color w:val="1A1A1A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разрабатывается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 основе традиций отечественной педагогики, современных достижений педагогической теории и практики, базируется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на принципе преемственности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согласованности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целей, средств и результатов воспитания в системе связи с задачами сферы будущего трудоустройства</w:t>
      </w:r>
      <w:r w:rsidRPr="00F1162D">
        <w:rPr>
          <w:rFonts w:ascii="Times New Roman" w:eastAsia="Times New Roman" w:hAnsi="Times New Roman" w:cs="Times New Roman"/>
          <w:lang w:bidi="ar-SA"/>
        </w:rPr>
        <w:t>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line="276" w:lineRule="auto"/>
        <w:ind w:right="-1" w:firstLine="712"/>
        <w:jc w:val="both"/>
        <w:rPr>
          <w:rFonts w:ascii="Times New Roman" w:eastAsia="Times New Roman" w:hAnsi="Times New Roman" w:cs="Times New Roman"/>
          <w:lang w:bidi="ar-SA"/>
        </w:rPr>
        <w:sectPr w:rsidR="00E8637C" w:rsidRPr="00F1162D" w:rsidSect="00F1162D">
          <w:pgSz w:w="11900" w:h="16840"/>
          <w:pgMar w:top="561" w:right="403" w:bottom="278" w:left="992" w:header="833" w:footer="0" w:gutter="0"/>
          <w:cols w:space="720"/>
          <w:noEndnote/>
          <w:titlePg/>
          <w:docGrid w:linePitch="299"/>
        </w:sect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1" w:name="_Toc74036761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ПОЯСНИТЕЛЬНАЯ ЗАПИСКА</w:t>
      </w:r>
      <w:bookmarkEnd w:id="1"/>
    </w:p>
    <w:p w:rsidR="00E8637C" w:rsidRPr="00F1162D" w:rsidRDefault="00E8637C" w:rsidP="00E8637C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0F0F0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Ведущим положением Программы является положение о том, что активная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роль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ценностей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проявляется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82828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28282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их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мировоззрении через систему ценностно-смысловых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 xml:space="preserve">ориентиров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установок,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принципов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идеалов, взглядов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>убеждений, отношений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критериев </w:t>
      </w:r>
      <w:r w:rsidRPr="00F1162D">
        <w:rPr>
          <w:rFonts w:ascii="Times New Roman" w:eastAsia="Times New Roman" w:hAnsi="Times New Roman" w:cs="Times New Roman"/>
          <w:color w:val="080808"/>
          <w:lang w:bidi="ar-SA"/>
        </w:rPr>
        <w:t>оценки</w:t>
      </w:r>
      <w:r w:rsidRPr="00F1162D">
        <w:rPr>
          <w:rFonts w:ascii="Times New Roman" w:eastAsia="Times New Roman" w:hAnsi="Times New Roman" w:cs="Times New Roman"/>
          <w:color w:val="08080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окружающего мира,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что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в </w:t>
      </w:r>
      <w:r w:rsidRPr="00F1162D">
        <w:rPr>
          <w:rFonts w:ascii="Times New Roman" w:eastAsia="Times New Roman" w:hAnsi="Times New Roman" w:cs="Times New Roman"/>
          <w:lang w:bidi="ar-SA"/>
        </w:rPr>
        <w:t>совокупности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образует нормативно-регулятивный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механизм</w:t>
      </w:r>
      <w:r w:rsidRPr="00F1162D">
        <w:rPr>
          <w:rFonts w:ascii="Times New Roman" w:eastAsia="Times New Roman" w:hAnsi="Times New Roman" w:cs="Times New Roman"/>
          <w:spacing w:val="3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их</w:t>
      </w:r>
      <w:r w:rsidRPr="00F1162D">
        <w:rPr>
          <w:rFonts w:ascii="Times New Roman" w:eastAsia="Times New Roman" w:hAnsi="Times New Roman" w:cs="Times New Roman"/>
          <w:spacing w:val="2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жизнедеятельности</w:t>
      </w:r>
      <w:r w:rsidRPr="00F1162D">
        <w:rPr>
          <w:rFonts w:ascii="Times New Roman" w:eastAsia="Times New Roman" w:hAnsi="Times New Roman" w:cs="Times New Roman"/>
          <w:spacing w:val="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81818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профессиональной</w:t>
      </w:r>
      <w:r w:rsidRPr="00F1162D">
        <w:rPr>
          <w:rFonts w:ascii="Times New Roman" w:eastAsia="Times New Roman" w:hAnsi="Times New Roman" w:cs="Times New Roman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деятельности.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vertAlign w:val="superscript"/>
          <w:lang w:bidi="ar-SA"/>
        </w:rPr>
      </w:pPr>
      <w:r w:rsidRPr="00F1162D">
        <w:rPr>
          <w:rFonts w:ascii="Times New Roman" w:eastAsia="Times New Roman" w:hAnsi="Times New Roman" w:cs="Times New Roman"/>
          <w:bCs/>
          <w:color w:val="1A1A1A"/>
          <w:lang w:bidi="ar-SA"/>
        </w:rPr>
        <w:t xml:space="preserve">Основными ориентирами воспитания для </w:t>
      </w:r>
      <w:proofErr w:type="spellStart"/>
      <w:r w:rsidRPr="00F1162D">
        <w:rPr>
          <w:rFonts w:ascii="Times New Roman" w:eastAsia="Times New Roman" w:hAnsi="Times New Roman" w:cs="Times New Roman"/>
          <w:bCs/>
          <w:color w:val="1A1A1A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bCs/>
          <w:color w:val="1A1A1A"/>
          <w:lang w:bidi="ar-SA"/>
        </w:rPr>
        <w:t xml:space="preserve"> университета являются приоритеты, определенные в нормативных документах РФ, в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частности</w:t>
      </w:r>
      <w:r w:rsidRPr="00F1162D">
        <w:rPr>
          <w:rFonts w:ascii="Times New Roman" w:eastAsia="Times New Roman" w:hAnsi="Times New Roman" w:cs="Times New Roman"/>
          <w:bCs/>
          <w:color w:val="auto"/>
          <w:spacing w:val="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Стратегии</w:t>
      </w:r>
      <w:r w:rsidRPr="00F1162D">
        <w:rPr>
          <w:rFonts w:ascii="Times New Roman" w:eastAsia="Times New Roman" w:hAnsi="Times New Roman" w:cs="Times New Roman"/>
          <w:bCs/>
          <w:color w:val="auto"/>
          <w:spacing w:val="10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национальной</w:t>
      </w:r>
      <w:r w:rsidRPr="00F1162D">
        <w:rPr>
          <w:rFonts w:ascii="Times New Roman" w:eastAsia="Times New Roman" w:hAnsi="Times New Roman" w:cs="Times New Roman"/>
          <w:bCs/>
          <w:color w:val="auto"/>
          <w:spacing w:val="10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безопасности</w:t>
      </w:r>
      <w:r w:rsidRPr="00F1162D">
        <w:rPr>
          <w:rFonts w:ascii="Times New Roman" w:eastAsia="Times New Roman" w:hAnsi="Times New Roman" w:cs="Times New Roman"/>
          <w:bCs/>
          <w:color w:val="auto"/>
          <w:spacing w:val="12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>Российской</w:t>
      </w:r>
      <w:r w:rsidRPr="00F1162D">
        <w:rPr>
          <w:rFonts w:ascii="Times New Roman" w:eastAsia="Times New Roman" w:hAnsi="Times New Roman" w:cs="Times New Roman"/>
          <w:bCs/>
          <w:color w:val="auto"/>
          <w:spacing w:val="1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Федерации, которая определяет следующую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систему национальных ценностей: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приоритет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духовного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над материальным;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защита человеческой жизни, прав и свобод человека;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семья, созидательный труд, служение Отечеству;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нормы морали и нравственности, гуманизм, милосердие, справедливость, взаимопомощь, коллективизм;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историческое единство народов России, преемственность истории нашей Родины.</w:t>
      </w:r>
    </w:p>
    <w:p w:rsidR="00E8637C" w:rsidRPr="00F1162D" w:rsidRDefault="00E8637C" w:rsidP="00E8637C">
      <w:pPr>
        <w:tabs>
          <w:tab w:val="left" w:pos="1418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основу рабочей программы воспитания положен комплекс методологических подходов, включающий: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аксиологический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системно-деятельностный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конвенциональный,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средовый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проектный.</w:t>
      </w:r>
    </w:p>
    <w:p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proofErr w:type="gram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Аксиологический</w:t>
      </w:r>
      <w:proofErr w:type="spellEnd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(ценностно-ориентированный)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имеет гуманистическую направленность и предполагает, что в основе управления воспитательной системой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лежит созидательная, социально-направленная деятельность, имеющая в своем осевом основании опору на стратегические ценности (ценность жизни и здоровья человека; духовно-нравственные ценности; социальные ценности; ценность общения, контакта и диалога; ценность развития и самореализации; ценность опыта самостоятельности и ценность профессионального опыта;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ценность дружбы; ценность свободы и ответственности и др.), обладающие особой важностью и способствующие объединению, созиданию людей, разделяющих эти ценности.</w:t>
      </w:r>
    </w:p>
    <w:p w:rsidR="00E8637C" w:rsidRPr="00F1162D" w:rsidRDefault="00E8637C" w:rsidP="00E8637C">
      <w:pPr>
        <w:tabs>
          <w:tab w:val="left" w:pos="993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Системно-деятельностный</w:t>
      </w:r>
      <w:proofErr w:type="spellEnd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предполагает рассмотрение воспитательной системы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как открытой социально-психологической и образовательной системы, находящейся в динамической взаимосвязи элементов, имеющей устойчивые связи с элементами внешней среды и ориентирующей всех участников на продуктивную самостоятельную созидательную работу, сотрудничество и взаимодействие.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Учитывая, что процессы воспитания и образования неразрывно связаны, мы опираемся на логику организации учебного процесса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университете, предполагающей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системно-деятельностный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подход универсальным инструментом познавательной деятельности, и реализующий его в системе образовательного и социального проектирования, интерактивных форм взаимодействия, разнообразия индивидуальных образовательных траекторий и обогащения форм сотрудничества.</w:t>
      </w:r>
      <w:proofErr w:type="gramEnd"/>
    </w:p>
    <w:p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Проектный подход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предполагает разрешение имеющихся социальных и иных проблем посредством индивидуальной или совместной проектной или проектно-исследовательской деятельности обучающихся, что способствует: социализации обучающихся при решении задач проекта, связанных с удовлетворением потребностей общества, освоению новых форм поиска, обработки и анализа информации, развитию навыков аналитического и критического мышления, коммуникативных навыков и умения работать в команде.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Проектная технология имеет социальную, творческую, научно-исследовательскую, мотивационную и практико-ориентированную направленность.</w:t>
      </w:r>
    </w:p>
    <w:p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Конвенциональный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обеспечивает создание условий для актуализации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межпоколенческого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взаимодействия в развитии каждого студента, обеспечивающего взаимную передачу опыта между поколениями, устранение «разрывов цепочки» в подготовке педагогических кадров, формирование единой образовательной экосистемы и уход от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мероприятивного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построения воспитательной системы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событийное.</w:t>
      </w:r>
    </w:p>
    <w:p w:rsidR="00E8637C" w:rsidRPr="00F1162D" w:rsidRDefault="00E8637C" w:rsidP="00E8637C">
      <w:pPr>
        <w:tabs>
          <w:tab w:val="left" w:pos="187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>Средовый</w:t>
      </w:r>
      <w:proofErr w:type="spellEnd"/>
      <w:r w:rsidRPr="00F1162D">
        <w:rPr>
          <w:rFonts w:ascii="Times New Roman" w:eastAsia="Times New Roman" w:hAnsi="Times New Roman" w:cs="Times New Roman"/>
          <w:b/>
          <w:i/>
          <w:color w:val="auto"/>
          <w:lang w:bidi="ar-SA"/>
        </w:rPr>
        <w:t xml:space="preserve"> подход,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основан на создании открытой воспитательной среды для развития самоопределения каждого обучающегося студента. В средовом подходе личность рассматривается в единстве уникальных индивидуальных и типических черт.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Средовый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подход обеспечивает создание уникальной системы организации жизни студентов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2D2D2D"/>
          <w:lang w:bidi="ar-SA"/>
        </w:rPr>
      </w:pPr>
      <w:r w:rsidRPr="00F1162D">
        <w:rPr>
          <w:rFonts w:ascii="Times New Roman" w:eastAsia="Times New Roman" w:hAnsi="Times New Roman" w:cs="Times New Roman"/>
          <w:bCs/>
          <w:color w:val="242424"/>
          <w:lang w:bidi="ar-SA"/>
        </w:rPr>
        <w:t xml:space="preserve">Исходя из этого, ведущими </w:t>
      </w:r>
      <w:r w:rsidRPr="00F1162D">
        <w:rPr>
          <w:rFonts w:ascii="Times New Roman" w:eastAsia="Times New Roman" w:hAnsi="Times New Roman" w:cs="Times New Roman"/>
          <w:b/>
          <w:bCs/>
          <w:color w:val="242424"/>
          <w:lang w:bidi="ar-SA"/>
        </w:rPr>
        <w:t>принципами</w:t>
      </w:r>
      <w:r w:rsidRPr="00F1162D">
        <w:rPr>
          <w:rFonts w:ascii="Times New Roman" w:eastAsia="Times New Roman" w:hAnsi="Times New Roman" w:cs="Times New Roman"/>
          <w:b/>
          <w:bCs/>
          <w:i/>
          <w:color w:val="24242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1F1F1F"/>
          <w:lang w:bidi="ar-SA"/>
        </w:rPr>
        <w:t>организации</w:t>
      </w:r>
      <w:r w:rsidRPr="00F1162D">
        <w:rPr>
          <w:rFonts w:ascii="Times New Roman" w:eastAsia="Times New Roman" w:hAnsi="Times New Roman" w:cs="Times New Roman"/>
          <w:bCs/>
          <w:color w:val="1F1F1F"/>
          <w:spacing w:val="1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242424"/>
          <w:lang w:bidi="ar-SA"/>
        </w:rPr>
        <w:t>воспитательного</w:t>
      </w:r>
      <w:r w:rsidRPr="00F1162D">
        <w:rPr>
          <w:rFonts w:ascii="Times New Roman" w:eastAsia="Times New Roman" w:hAnsi="Times New Roman" w:cs="Times New Roman"/>
          <w:bCs/>
          <w:color w:val="242424"/>
          <w:spacing w:val="2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2A2A2A"/>
          <w:lang w:bidi="ar-SA"/>
        </w:rPr>
        <w:t>процесса</w:t>
      </w:r>
      <w:r w:rsidRPr="00F1162D">
        <w:rPr>
          <w:rFonts w:ascii="Times New Roman" w:eastAsia="Times New Roman" w:hAnsi="Times New Roman" w:cs="Times New Roman"/>
          <w:bCs/>
          <w:color w:val="2A2A2A"/>
          <w:spacing w:val="6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Cs/>
          <w:color w:val="3B3B3B"/>
          <w:lang w:bidi="ar-SA"/>
        </w:rPr>
        <w:t>в</w:t>
      </w:r>
      <w:r w:rsidRPr="00F1162D">
        <w:rPr>
          <w:rFonts w:ascii="Times New Roman" w:eastAsia="Times New Roman" w:hAnsi="Times New Roman" w:cs="Times New Roman"/>
          <w:bCs/>
          <w:color w:val="3B3B3B"/>
          <w:spacing w:val="22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bCs/>
          <w:color w:val="2D2D2D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Cs/>
          <w:color w:val="2D2D2D"/>
          <w:lang w:bidi="ar-SA"/>
        </w:rPr>
        <w:t xml:space="preserve"> университете являются: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системности и целостности, учета единства и взаимодействия составных частей воспитательной системы вуза (содержательной, процессуальной и организационной);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природосообразности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приоритета ценности здоровья участников образовательных отношений, социально-психологической поддержки личности и обеспечения благоприятного социально-психологического климата в коллективе;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культуросообразности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образовательной среды,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ценностно-смыслового</w:t>
      </w:r>
      <w:proofErr w:type="gramEnd"/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наполнения содержания воспитательной системы и организационной культуры OOBO,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гуманизации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воспитательного процесса;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субъект-субъектного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взаимодействия;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приоритета инициативности, самостоятельности, самореализации обучающихся в учебной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внеучебной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деятельности, социального партнерства в совместной деятельности участников образовательного и воспитательного процессов;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событийности воспитательного пространства и динамичности;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вариативность воспитательных практик;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единства воспитания и самовоспитания;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со-управления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как сочетания административного управления и студенческого самоуправления, самостоятельности выбора вариантов направлений воспитательной деятельности;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7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соответствия целей совершенствования воспитательной деятельности наличествующим и необходимым ресурсам.</w:t>
      </w:r>
    </w:p>
    <w:p w:rsidR="00E8637C" w:rsidRPr="00F1162D" w:rsidRDefault="00E8637C" w:rsidP="00E8637C">
      <w:p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Приведенные принципы организации воспитательной деятельности согласуются с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методологическими</w:t>
      </w:r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 подхода к организации воспитательной деятельности в университете.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56" w:line="360" w:lineRule="auto"/>
        <w:ind w:left="709" w:right="-1" w:firstLine="3"/>
        <w:jc w:val="both"/>
        <w:rPr>
          <w:rFonts w:ascii="Times New Roman" w:eastAsia="Times New Roman" w:hAnsi="Times New Roman" w:cs="Times New Roman"/>
          <w:lang w:bidi="ar-SA"/>
        </w:rPr>
      </w:pP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92" w:line="242" w:lineRule="auto"/>
        <w:ind w:right="-1"/>
        <w:rPr>
          <w:rFonts w:ascii="Times New Roman" w:eastAsia="Times New Roman" w:hAnsi="Times New Roman" w:cs="Times New Roman"/>
          <w:lang w:bidi="ar-SA"/>
        </w:rPr>
        <w:sectPr w:rsidR="00E8637C" w:rsidRPr="00F1162D" w:rsidSect="00F1162D">
          <w:pgSz w:w="11900" w:h="16840"/>
          <w:pgMar w:top="561" w:right="403" w:bottom="278" w:left="992" w:header="833" w:footer="0" w:gutter="0"/>
          <w:cols w:space="720"/>
          <w:noEndnote/>
        </w:sect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2" w:name="_Toc74036762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lastRenderedPageBreak/>
        <w:t xml:space="preserve">1. ОСОБЕННОСТИ </w:t>
      </w:r>
      <w:proofErr w:type="gramStart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ОРГАНИЗУЕМОГО</w:t>
      </w:r>
      <w:proofErr w:type="gramEnd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 xml:space="preserve"> В ВУЗЕ</w:t>
      </w:r>
      <w:bookmarkEnd w:id="2"/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  <w:bookmarkStart w:id="3" w:name="_Toc74036763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ВОСПИТАТЕЛЬНОГО ПРОЦЕССА</w:t>
      </w:r>
      <w:bookmarkEnd w:id="3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Козьмы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Минина» (Мининский университет) осуществляет образовательную деятельность по реализации ОПОП, целью которых является формирование у студентов системы универсальных и общепрофессиональных компетенций на основе использования ресурсов учебной,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внеучебной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социально-ориентированной деятельности; а также подготовку к профессиональной деятельности по воспитанию школьников.  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Мининский университет основан в 1911 году, является старейшим вузом региона, обладает мощным научно-исследовательским потенциалом, сохраняет историческое наследие и энергично развивает актуальные проекты в области педагогического образования и академической мобильности студентов.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Сегодня Мининский университет – это образовательная площадка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для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br/>
        <w:t xml:space="preserve">более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чем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8000 студентов из половины регионов России и 30 стран мира. В университете реализуется более 150 образовательных программам на 6 факультетах. Совместно с другими образовательными учреждениями и научными центрами, общественными организациями и органами управления вуз активно участвует в научно-исследовательской и образовательной деятельности.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Воспитательная деятельность университета направлена на реализацию Федеральных государственных образовательных стандартов высшего образования, Государственной стратегии молодежной политики в Российской Федерации, Национального проекта «Образование 2019-2024», указа Президента РФ «О национальных целях развития Российской Федерации на период до 2030 г.» №474 от 21.07.2020, Концепции воспитания средой обучающихся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и других нормативных документов, регламентирующих воспитательную деятельность в вузе.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Воспитание студентов является одним из приоритетных направлений в деятельности университета, носит системный характер, осуществляется в тесной взаимосвязи учебной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внеучебной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работы, строится в соответствии с современными нормативными документами и требованиями.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Воспитательная миссия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– создание условий для развития профессиональной компетентности студентов, их духовно-нравственного и культурного развития, гражданско-патриотического становления и саморазвития, обогащения личностного и профессионального опыта созидательного решения общественных и личностных проблем, а также условий для содействия социальной и творческой самореализации студентов, для приобщения их к здоровому образу жизни и физической культуре. 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университете созданы необходимые условия для организации воспитательной работы со студентами, формирования у них положительных личностных качеств и развития общекультурных компетенций. Общий контроль за реализацией воспитательной деятельности осуществляет Ученый совет университета, ректор, Объединенный совет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. Непосредственную координацию и текущий контроль воспитательной работы, проводимой факультетами, кафедрами, студенческими объединениями выполняет первый проректор университета. Основным структурным подразделением, организующим, координирующим и реализующим воспитательную деятельность является отдел по сетевому сотрудничеству и социальному партнерству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университета. На факультетах работают заместители деканов, курирующие воспитательную работу. Руководители основных профессиональных образовательных программ обеспечивают единство учебного и воспитательного процесса через аудиторные и внеаудиторные формы работы преподавателей и кураторов учебных групп. Регулярно проводятся совещания, семинары, стратегические проектные сессии, конференции, на которых обсуждаются текущие вопросы воспитательной деятельности. В настоящее время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созданы все условия для развития творческих, интеллектуальных способностей и интересов обучающихся.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университете образовательный процесс осуществляется в шести учебных корпусах. Здание учебного корпуса № 1 (главный корпус) общей площадью 9355,0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регионального значения «Здание губернской мужской гимназии, где преподавали и учились многие известные деятели науки и культуры». В этом учебном корпусе расположены аудитории для лекционных и практических занятий, новые проектные аудитории – для обеспечения проектной деятельности студентов и научно-</w:t>
      </w:r>
      <w:r w:rsidRPr="00F1162D">
        <w:rPr>
          <w:rFonts w:ascii="Times New Roman" w:eastAsia="Times New Roman" w:hAnsi="Times New Roman" w:cs="Times New Roman"/>
          <w:lang w:bidi="ar-SA"/>
        </w:rPr>
        <w:lastRenderedPageBreak/>
        <w:t xml:space="preserve">педагогических работников, обеспечения реализации групповых и индивидуальных образовательных программ.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 xml:space="preserve">В учебном корпусе имеется многофункциональный пользовательский центр на 50 посадочных мест, оснащенный интерактивными средствами обучения, столами, креслами,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мультимедийным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оборудованием, выходом в интернет, 9 компьютерных классов, оснащенных 103 компьютерами и 43 дополнительными местами; 1 исследовательская лаборатория – «Воспитательная педагогика Макаренко» и 2 научно-образовательных центра – «Аксиология славянской культуры», «Предотвращение насилия и жестокого обращения с детьми».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В главном корпусе имеется библиотечный комплекс, включающий в себя: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читальный зал универсального профиля на 40 посадочных мест, оснащенный 15 моноблоками с выходом в интернет, предназначенными для самостоятельной работы студентов с внешними базами, с электронными каталогами и др., укомплектованный современным книгохранилищем с 25 000 экз. научной, учебной, методической литературы по всем отраслям знаний;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абонемент художественной литературы с 22 000 экз. литературы,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информационно-библиографический отдел;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отдел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книгохранения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, в котором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расположены</w:t>
      </w:r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 около 300 000 экз.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зал редкой книги.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Организовать масштабное мероприятие лидеры студенческих объединений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могут в актовом зале главного корпуса вуза. В данном пространстве в большей степени занимаются студенты творческого направления: вокальная студия, танцевальные и театральные коллективы, так как после трансформации в 2019 году актовый зал имеет множество функций и новых возможностей для развития творческого потенциала талантливых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университета.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Актовый зал рассчитан на 252 посадочных места.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Кроме того, в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этом корпусе расположен планетарий и обсерватория.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2021 году на базе учебного корпуса № 1 планируется открыть музей Учителя, который будет состоять из нескольких пространств. В музее Учителя посетители узнают о быте педагогов с давних времен и до наших дней, часть экспозиции будет посвящена педагогу-просветителю Илье Николаевичу Ульянову и философу Василию Васильевичу Розанову.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Здание учебного корпуса № 2, общей площадью 6651,0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федерального значения «Здание Семинарии, 1829». В данном учебном корпусе имеются аудитории для лекционных и практических занятий, 3 проектные аудитории – для обеспечения проектной деятельности студентов и научно-педагогических работников, обеспечения реализации групповых и индивидуальных образовательных программ,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оснащенная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интерактивными средствами обучения,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мультимедийным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оборудованием, мобильными столами и стульями.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учебном корпусе имеются компьютерные классы, лаборатории и специализированные кабинеты, предназначенные для лабораторных занятий, исследований студентов, изучения иностранных языков и лаборатории для практических исследований.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 xml:space="preserve">Лаборатории оснащены  современными комплексами лабораторного оборудования, в том числе: комплексом специальной электроакустической аппаратуры индивидуального пользования для реабилитации заикания;  реабилитационными  аппаратами с биологической обратной связью для функциональной терапии запястья и пальцев кисти; специальным оборудованием лабораторного комплекса «Педагогика и психология потенциальных возможностей»; специализированным оборудованием для научных исследований и учебных занятий естественнонаучных дисциплин.  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Во втором учебном корпусе имеется библиотечный комплекс, включающий в себя:  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абонемент учебной литературы с 132 000 экз. хранения;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современные системы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книгохранения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2020 году на базе этого корпуса было открыто пространство коллективной работы «Точка кипения – Мининский университет». Пространство уникально в своём роде и включает несколько зон: зоны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коворкинга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залы переговоров и контактной работы, зону групповой работы, лекционные залы и выставочную зону. Все залы оборудованы современной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мультимедийной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техникой и могут трансформироваться под нужды мероприятий. Студенты используют данное пространство для организации собственных событий, а также для отдыха в свободное от занятий, общественной и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научной деятельности время.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Нежилое здание (учебный корпус № 3) общей площадью 1457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регионального значения «Дом георгиевского братства с часовней». Это спортивный корпус, в нем находятся три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спортивном корпусе имеется тренажерный зал – специально оборудованное помещение, для занятий различными оздоровительными и силовыми физическими упражнениями.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Здание   учебного корпуса № 4, общей площадью 3021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– это спортивный корпус, в котором имеется: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манеж для занятий легкой атлетикой;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два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спорта.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один гимнастический зал, предназначенный для занятий спортивной гимнастикой,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тренажерный зал, площадью 54 м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, специально оборудованное помещение, для занятий различными оздоровительными и силовыми физическими упражнениями.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Дополнительно в этом спортивном корпусе имеется: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6 учебных аудиторий для лекционных и практических занятий.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2 специализированные лаборатории, оснащенные аппаратно-программным комплексом для </w:t>
      </w: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скрининг-оценки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 уровня психофизиологического и соматического здоровья, функциональных и адаптационных резервов организма; аппаратно-программным комплексом бесконтактного видеоанализа локомоций человека; анализатором оценки баланса водных секторов организма;  аппаратно-программным комплексом для регистрации биполярных электрических сигналов мышц, аппаратно-программным комплексом для оценки биомеханических характеристик двигательных функций человека.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Здание учебного корпуса № 6 общей площадью 2653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является объектом культурного наследия (памятником истории и культуры) регионального значения «Доходный дом Н.Ф.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Ходалева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>».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учебном корпусе расположены аудитории для лекционных и практических занятий студентов, компьютерные классы, мастерские и специализированные кабинеты (мастерские: живописи и рисунка, керамики,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цветоведения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колористики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>, скульптуры, декоративно-прикладного искусства, проектные и др.).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Комплекс учебного корпуса № 7 состоит из трех зданий и спортивного корпуса, общей площадью 13589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учебном корпусе имеются аудитории для проведения лекционных и практических занятий, проектная аудитория, компьютерные классы, лаборатории, предназначенные для лабораторных занятий и исследований студентов, столярная мастерская вместимостью 11 человек, современная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медиа-лаборатория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седьмом учебном корпусе функционирует библиотечный комплекс, включающий в себя: 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абонемент учебной литературы заречной части, оснащенный 62 500 экз. литературы,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 xml:space="preserve">читальный зал заречной части на 30 посадочных мест, </w:t>
      </w:r>
    </w:p>
    <w:p w:rsidR="00E8637C" w:rsidRPr="00F1162D" w:rsidRDefault="00E8637C" w:rsidP="00E8637C">
      <w:pPr>
        <w:numPr>
          <w:ilvl w:val="0"/>
          <w:numId w:val="22"/>
        </w:numPr>
        <w:tabs>
          <w:tab w:val="left" w:pos="1820"/>
          <w:tab w:val="left" w:pos="3663"/>
          <w:tab w:val="left" w:pos="5965"/>
          <w:tab w:val="left" w:pos="802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w w:val="105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w w:val="105"/>
          <w:lang w:bidi="ar-SA"/>
        </w:rPr>
        <w:t>зал электронных ресурсов с 24 моноблоками с выходом в интернет, предназначенными для самостоятельной работы студентов с внешними базами, с электронными каталогами и др.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здании учебного корпуса № 7 находится актовый зал для проведения различных мероприятий (собраний, конференций, концертов), рассчитанный на 141 посадочное место.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В корпусе имеется конференц-зал, площадью 67 м</w:t>
      </w:r>
      <w:proofErr w:type="gramStart"/>
      <w:r w:rsidRPr="00F1162D">
        <w:rPr>
          <w:rFonts w:ascii="Times New Roman" w:eastAsia="Times New Roman" w:hAnsi="Times New Roman" w:cs="Times New Roman"/>
          <w:vertAlign w:val="superscript"/>
          <w:lang w:bidi="ar-SA"/>
        </w:rPr>
        <w:t>2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, оснащенный  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мультимедийным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оборудованием (проектор, ноутбук, экран), столами и креслами.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highlight w:val="yellow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Центр издательской и публикационной деятельности, расположенный в данном корпусе, осуществляет обеспечение университета различными видами издательской продукции (научной, учебной, справочной, бланочной и пр.) для организации научно-исследовательской и учебно-методической деятельности.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РУМЦ является структурным подразделением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университета, деятельность которого направлена как на организацию инклюзивного образования в рамках деятельности самого вуза, так и на трансляцию передового опыта по работе с лицами с ОВЗ и инвалидностью вузам, </w:t>
      </w:r>
      <w:r w:rsidRPr="00F1162D">
        <w:rPr>
          <w:rFonts w:ascii="Times New Roman" w:eastAsia="Times New Roman" w:hAnsi="Times New Roman" w:cs="Times New Roman"/>
          <w:lang w:bidi="ar-SA"/>
        </w:rPr>
        <w:lastRenderedPageBreak/>
        <w:t xml:space="preserve">начинающим развивать инклюзивное образование.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Трансляция передового опыта по работе со студентами с ОВЗ и инвалидностью происходит на территории 7 закрепленных регионов: Нижегородская область, Республика Мордовия, Пензенская область, Пермский край, Самарская область, Ульяновская область, Саратовская область.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>В настоящее время заключены соглашения о сотрудничестве и утверждены в двустороннем порядке дорожные карты взаимодействия РУМЦ с 35 вузами закреплённой территории.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целях оказания поддержки при организации обучения инвалидов различных нозологических групп на базе РУМЦ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 создан Центр коллективного пользования специальных технических средств обучения. Центр укомплектован техническими средствами, обеспечивающими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безбарьерное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образовательное пространство для студентов с инвалидностью и ОВЗ, в очной и дистанционной форме обучения.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 xml:space="preserve">РУМЦ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университета особое внимание уделяет развитию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социокультурной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инклюзивной среды вуза, направленной на социализацию лиц с ОВЗ и инвалидностью, создание единого духовно-нравственного пространства, объединяющего обучающихся высшей школы, независимо от их физических и психофизических особенностей развития и образовательных потребностей, родителей и педагогов.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Центром организуются культурно-массовые и спортивные мероприятия, мероприятия творческого характера, различные PR-акции, которые позволяют вовлекать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lang w:bidi="ar-SA"/>
        </w:rPr>
        <w:t xml:space="preserve"> с инвалидностью в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социокультурную</w:t>
      </w:r>
      <w:proofErr w:type="spellEnd"/>
      <w:r w:rsidRPr="00F1162D">
        <w:rPr>
          <w:rFonts w:ascii="Times New Roman" w:eastAsia="Times New Roman" w:hAnsi="Times New Roman" w:cs="Times New Roman"/>
          <w:lang w:bidi="ar-SA"/>
        </w:rPr>
        <w:t xml:space="preserve"> среду и устранять коммуникативный барьер.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В 2020 был проведен капитальный ремонт спортивного корпуса Автозаводского кампуса, который может использоваться и лицами с ограниченными возможностями здоровья и инвалидностью. </w:t>
      </w:r>
      <w:proofErr w:type="gramStart"/>
      <w:r w:rsidRPr="00F1162D">
        <w:rPr>
          <w:rFonts w:ascii="Times New Roman" w:eastAsia="Times New Roman" w:hAnsi="Times New Roman" w:cs="Times New Roman"/>
          <w:lang w:bidi="ar-SA"/>
        </w:rPr>
        <w:t>В нем   расположены 2 спортивных зала, которые обеспечивают возможность проведения учебно-тренировочного процесса, спортивных соревнований, физкультурно-оздоровительных мероприятий по различным видам спорта, тренажерный зал для занятий различными оздоровительными и силовыми физическими упражнениями.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Для активной и продуктивной деятельности студенческих объединений, действующих на базе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университета, созданы комфортные условия, включающие в себя инфраструктуру вуза, возможности которой обучающиеся могут использовать в рамках развития своего сообщества, и сопровождение студенческих инициатив администрацией университета. В каждом корпусе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организованы зоны самостоятельной подготовки обучающихся, на территории которых студенты могут спокойно готовиться к занятиям, организовывать рабочие совещания и встречи, готовиться к предстоящим мероприятиям и событиям. Кроме того, в вузе функционируют проектные аудитории, приспособленные для организации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проектных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стратегических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форсайт-сессий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. При необходимости студенты имеют возможность организовать мероприятие подобного формата в данных аудиториях, что способствует саморазвитию и самореализации студентов, а также развитию деятельности студенческого самоуправления в вузе.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Основная часть корпусов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расположена в историческом центре Нижнего Новгорода, что позволяет вовлечь студентов вуза в культурное пространство города и обеспечить высокий уровень развития таких элементов профессионального воспитания, как эстетический вкус, культурная эрудиция, уважение и любовь к Родине, духовные ценности. В рамках организации воспитательной работы Мининский университет имеет широкую партнерскую сеть, организующую комфортные условия для развития вышеперечисленных качеств будущих педагогов. Вуз сотрудничает с МАУК «Нижегородский планетарий имени Г.М. Гречко», АО «Художественный Промыслы», ГБУК НО «Нижегородский государственный историко-архитектурный музей-заповедник», ГБУК НО «Нижегородская государственная академическая филармония имени М. Ростроповича», Государственным музейно-выставочным центром РОСИЗО.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Кроме того, в рамках реализации приоритетных направлений воспитания и организации ключевых проектов, направленных на всестороннее развитие студенческой молодежи, Мининский университет активно взаимодействует с ООД «Бессмертный полк России», АНО «Центр содействия научно-образовательной деятельности Нижегородского НОЦ», НРО МООО «Российские студенческие отряды», ООО «Российский Союз молодежи», АНО «Платформа Национальной технологической инициативы», АНО «Агентство стратегических инициатив по продвижению новых проектов», АНО «Россия – страна возможностей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», ГБУ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ДО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«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Центр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молодежных инженерных и научных компетенций «КВАНТОРИУМ», Управлением по контролю за оборотом наркотиков ГУ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МВД Российской Федерации по Нижегородской области.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Принципиальной особенностью воспитательной системы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является то, что она основана на средовом подходе, предполагающем формирование условий для возникновения и поддержки студенческих инициатив. Второй важной чертой является признание роли студенческого объединения, как основного элемента студенческого самоуправления, внутри которого происходит инициативная деятельность, задающая основу профессионального воспитания и достижение конвенции поколений между всеми участниками образовательного процесса вуза.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вузе успешно реализуется проект «Образовательный конвент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финансирования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отчитывается о результатах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обучающимися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образовательных организаций высшего образования».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Также традиционно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проходит ряд мероприятий, направленных на вовлечение студентов в деятельность студенческих объединений различной направленности и развитие всех компонентов профессионального воспитания у студентов педагогического вуза, а также являющихся фундаментальными событиями календарного плана воспитательной работы университета.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Фестиваль «Твоя территория», ежегодно проводимый по случаю начала нового учебного года. Фестиваль включает в себя ярмарку студенческих объединений и торжественную церемонию с участием администрации вуза. Данное мероприятие позволяет студентам первого курса адаптироваться к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общественной жизни вуза, присоединиться к деятельности студенческих объединений.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Комплекс мероприятий, посвященный Дню Победы, является также традиционным событием, которое реализует задачи, связанные с развитием личностных качеств и профессиональных компетенций в рамках гражданско-патриотического воспитания студентов. 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киновстречи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Выпускной «Спасибо, Мининский!» является завершающим элементом системы воспитательной работы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университета. Традиционно в рамках Торжественной церемонии, посвященной выпуску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университета, потенциальные работодатели – руководители ведущих образовательных организаций Нижегородской области, представители органов региональной власти и администрации города Нижнего Новгорода, представители администрации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и лучший выпускник произносят специально разработанный Этический кодекс педагога, а выпускники произносят клятву. Для выпускников и преподавателей организуют праздничный концерт и интересную конкурсную программу.</w:t>
      </w:r>
    </w:p>
    <w:p w:rsidR="00E8637C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F1162D" w:rsidRPr="00F1162D" w:rsidRDefault="00F1162D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4" w:name="_Toc74036764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2. ЦЕЛЬ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И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-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ЗАДАЧИ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ВОСПИТАТЕЛЬНОЙ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-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РАБОТЫ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В</w:t>
      </w:r>
      <w:r w:rsidRPr="00F1162D">
        <w:rPr>
          <w:rFonts w:ascii="Times New Roman" w:eastAsia="Times New Roman" w:hAnsi="Times New Roman" w:cs="Times New Roman"/>
          <w:b/>
          <w:bCs/>
          <w:color w:val="auto"/>
          <w:spacing w:val="-1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МИНИНСКОМ УНИВЕРСИТЕТЕ</w:t>
      </w:r>
      <w:bookmarkEnd w:id="4"/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1F1F1F"/>
          <w:lang w:bidi="ar-SA"/>
        </w:rPr>
      </w:pP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spacing w:before="43"/>
        <w:ind w:right="-1" w:firstLine="714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262626"/>
          <w:lang w:bidi="ar-SA"/>
        </w:rPr>
        <w:t>Цель</w:t>
      </w:r>
      <w:r w:rsidRPr="00F1162D">
        <w:rPr>
          <w:rFonts w:ascii="Times New Roman" w:eastAsia="Times New Roman" w:hAnsi="Times New Roman" w:cs="Times New Roman"/>
          <w:b/>
          <w:bCs/>
          <w:color w:val="26262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161616"/>
          <w:lang w:bidi="ar-SA"/>
        </w:rPr>
        <w:t>воспитательной</w:t>
      </w:r>
      <w:r w:rsidRPr="00F1162D">
        <w:rPr>
          <w:rFonts w:ascii="Times New Roman" w:eastAsia="Times New Roman" w:hAnsi="Times New Roman" w:cs="Times New Roman"/>
          <w:b/>
          <w:bCs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lang w:bidi="ar-SA"/>
        </w:rPr>
        <w:t>работы</w:t>
      </w:r>
      <w:r w:rsidRPr="00F1162D">
        <w:rPr>
          <w:rFonts w:ascii="Times New Roman" w:eastAsia="Times New Roman" w:hAnsi="Times New Roman" w:cs="Times New Roman"/>
          <w:b/>
          <w:bCs/>
          <w:spacing w:val="1"/>
          <w:lang w:bidi="ar-SA"/>
        </w:rPr>
        <w:t xml:space="preserve"> в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spacing w:val="1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spacing w:val="1"/>
          <w:lang w:bidi="ar-SA"/>
        </w:rPr>
        <w:t xml:space="preserve"> университете</w:t>
      </w:r>
      <w:r w:rsidRPr="00F1162D">
        <w:rPr>
          <w:rFonts w:ascii="Times New Roman" w:eastAsia="Times New Roman" w:hAnsi="Times New Roman" w:cs="Times New Roman"/>
          <w:spacing w:val="1"/>
          <w:w w:val="90"/>
          <w:lang w:bidi="ar-SA"/>
        </w:rPr>
        <w:t xml:space="preserve"> − </w:t>
      </w:r>
      <w:r w:rsidRPr="00F1162D">
        <w:rPr>
          <w:rFonts w:ascii="Times New Roman" w:eastAsia="Times New Roman" w:hAnsi="Times New Roman" w:cs="Times New Roman"/>
          <w:lang w:bidi="ar-SA"/>
        </w:rPr>
        <w:t>создание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условий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содействующих </w:t>
      </w:r>
      <w:r w:rsidRPr="00F1162D">
        <w:rPr>
          <w:rFonts w:ascii="Times New Roman" w:eastAsia="Times New Roman" w:hAnsi="Times New Roman" w:cs="Times New Roman"/>
          <w:lang w:bidi="ar-SA"/>
        </w:rPr>
        <w:t>активной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жизнедеятельности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студентов,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их</w:t>
      </w:r>
      <w:r w:rsidRPr="00F1162D">
        <w:rPr>
          <w:rFonts w:ascii="Times New Roman" w:eastAsia="Times New Roman" w:hAnsi="Times New Roman" w:cs="Times New Roman"/>
          <w:color w:val="1A1A1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гражданского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самоопределения,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профессионального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становления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индивидуально-личностной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самореализации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11111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созидательной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деятельности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для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удовлетворения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потребностей в нравственном, культурном, интеллектуальном,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 xml:space="preserve">социальном </w:t>
      </w:r>
      <w:r w:rsidRPr="00F1162D">
        <w:rPr>
          <w:rFonts w:ascii="Times New Roman" w:eastAsia="Times New Roman" w:hAnsi="Times New Roman" w:cs="Times New Roman"/>
          <w:color w:val="1F1F1F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F1F1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профессиональном</w:t>
      </w:r>
      <w:r w:rsidRPr="00F1162D">
        <w:rPr>
          <w:rFonts w:ascii="Times New Roman" w:eastAsia="Times New Roman" w:hAnsi="Times New Roman" w:cs="Times New Roman"/>
          <w:spacing w:val="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развитии.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11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C1C1C"/>
          <w:lang w:bidi="ar-SA"/>
        </w:rPr>
        <w:t xml:space="preserve">Мининский университет </w:t>
      </w:r>
      <w:r w:rsidRPr="00F1162D">
        <w:rPr>
          <w:rFonts w:ascii="Times New Roman" w:eastAsia="Times New Roman" w:hAnsi="Times New Roman" w:cs="Times New Roman"/>
          <w:lang w:bidi="ar-SA"/>
        </w:rPr>
        <w:t>создает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>условия</w:t>
      </w:r>
      <w:r w:rsidRPr="00F1162D">
        <w:rPr>
          <w:rFonts w:ascii="Times New Roman" w:eastAsia="Times New Roman" w:hAnsi="Times New Roman" w:cs="Times New Roman"/>
          <w:color w:val="16161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для</w:t>
      </w:r>
      <w:r w:rsidRPr="00F1162D">
        <w:rPr>
          <w:rFonts w:ascii="Times New Roman" w:eastAsia="Times New Roman" w:hAnsi="Times New Roman" w:cs="Times New Roman"/>
          <w:color w:val="18181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личностного,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профессионального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0F0F0F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физического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обучающихся,</w:t>
      </w:r>
      <w:r w:rsidRPr="00F1162D">
        <w:rPr>
          <w:rFonts w:ascii="Times New Roman" w:eastAsia="Times New Roman" w:hAnsi="Times New Roman" w:cs="Times New Roman"/>
          <w:color w:val="0C0C0C"/>
          <w:spacing w:val="7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формирования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lang w:bidi="ar-SA"/>
        </w:rPr>
        <w:t xml:space="preserve">у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них </w:t>
      </w:r>
      <w:r w:rsidRPr="00F1162D">
        <w:rPr>
          <w:rFonts w:ascii="Times New Roman" w:eastAsia="Times New Roman" w:hAnsi="Times New Roman" w:cs="Times New Roman"/>
          <w:lang w:bidi="ar-SA"/>
        </w:rPr>
        <w:t>социально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значимых,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нравственных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качеств, активной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гражданской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позиции</w:t>
      </w:r>
      <w:r w:rsidRPr="00F1162D">
        <w:rPr>
          <w:rFonts w:ascii="Times New Roman" w:eastAsia="Times New Roman" w:hAnsi="Times New Roman" w:cs="Times New Roman"/>
          <w:spacing w:val="1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51515"/>
          <w:spacing w:val="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моральной</w:t>
      </w:r>
      <w:r w:rsidRPr="00F1162D">
        <w:rPr>
          <w:rFonts w:ascii="Times New Roman" w:eastAsia="Times New Roman" w:hAnsi="Times New Roman" w:cs="Times New Roman"/>
          <w:spacing w:val="22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ответственности</w:t>
      </w:r>
      <w:r w:rsidRPr="00F1162D">
        <w:rPr>
          <w:rFonts w:ascii="Times New Roman" w:eastAsia="Times New Roman" w:hAnsi="Times New Roman" w:cs="Times New Roman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за</w:t>
      </w:r>
      <w:r w:rsidRPr="00F1162D">
        <w:rPr>
          <w:rFonts w:ascii="Times New Roman" w:eastAsia="Times New Roman" w:hAnsi="Times New Roman" w:cs="Times New Roman"/>
          <w:color w:val="151515"/>
          <w:spacing w:val="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принимаемые</w:t>
      </w:r>
      <w:r w:rsidRPr="00F1162D">
        <w:rPr>
          <w:rFonts w:ascii="Times New Roman" w:eastAsia="Times New Roman" w:hAnsi="Times New Roman" w:cs="Times New Roman"/>
          <w:spacing w:val="2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решения.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Конкретизация общей цели воспитания применительно к курсу обучения студентов позволяет выделить в ней следующие </w:t>
      </w: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целевые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приоритеты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развитие социальной инициативы и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формировании</w:t>
      </w:r>
      <w:proofErr w:type="gram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гражданской позиции студентов; </w:t>
      </w:r>
    </w:p>
    <w:p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воспитание сознательности и активности, стремления к улучшению окружающей жизни, бережного отношения к культурному и природному наследию и историческому прошлому своей страны, ориентации на ЗОЖ;</w:t>
      </w:r>
    </w:p>
    <w:p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формирование у студентов профессиональных мотивов; </w:t>
      </w:r>
    </w:p>
    <w:p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осознание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важности решения задач воспитания детей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и молодежи;</w:t>
      </w:r>
    </w:p>
    <w:p w:rsidR="00E8637C" w:rsidRPr="00F1162D" w:rsidRDefault="00E8637C" w:rsidP="00E8637C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освоение опыта использования возможностей социального окружения, семьи, информационных ресурсов в процессе воспитания обучающихся.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8"/>
        <w:jc w:val="both"/>
        <w:rPr>
          <w:rFonts w:ascii="Times New Roman" w:eastAsia="Times New Roman" w:hAnsi="Times New Roman" w:cs="Times New Roman"/>
          <w:b/>
          <w:bCs/>
          <w:color w:val="232323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2D2D2D"/>
          <w:lang w:bidi="ar-SA"/>
        </w:rPr>
        <w:t>Задачи</w:t>
      </w:r>
      <w:r w:rsidRPr="00F1162D">
        <w:rPr>
          <w:rFonts w:ascii="Times New Roman" w:eastAsia="Times New Roman" w:hAnsi="Times New Roman" w:cs="Times New Roman"/>
          <w:b/>
          <w:bCs/>
          <w:color w:val="2D2D2D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1F1F1F"/>
          <w:lang w:bidi="ar-SA"/>
        </w:rPr>
        <w:t>воспитательной</w:t>
      </w:r>
      <w:r w:rsidRPr="00F1162D">
        <w:rPr>
          <w:rFonts w:ascii="Times New Roman" w:eastAsia="Times New Roman" w:hAnsi="Times New Roman" w:cs="Times New Roman"/>
          <w:b/>
          <w:bCs/>
          <w:color w:val="1F1F1F"/>
          <w:spacing w:val="-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232323"/>
          <w:lang w:bidi="ar-SA"/>
        </w:rPr>
        <w:t xml:space="preserve">работы определяют основные ориентиры воспитания в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color w:val="232323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color w:val="232323"/>
          <w:lang w:bidi="ar-SA"/>
        </w:rPr>
        <w:t xml:space="preserve"> университете: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712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0F0F0F"/>
          <w:lang w:bidi="ar-SA"/>
        </w:rPr>
      </w:pPr>
      <w:r w:rsidRPr="00F1162D">
        <w:rPr>
          <w:rFonts w:ascii="Times New Roman" w:eastAsia="Times New Roman" w:hAnsi="Times New Roman" w:cs="Times New Roman"/>
          <w:lang w:bidi="ar-SA"/>
        </w:rPr>
        <w:t xml:space="preserve">формирование мировоззрения и актуализация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 xml:space="preserve">системы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 xml:space="preserve">базовых </w:t>
      </w:r>
      <w:r w:rsidRPr="00F1162D">
        <w:rPr>
          <w:rFonts w:ascii="Times New Roman" w:eastAsia="Times New Roman" w:hAnsi="Times New Roman" w:cs="Times New Roman"/>
          <w:lang w:bidi="ar-SA"/>
        </w:rPr>
        <w:t>ценностей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личности;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68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воспитание уважения </w:t>
      </w:r>
      <w:r w:rsidRPr="00F1162D">
        <w:rPr>
          <w:rFonts w:ascii="Times New Roman" w:eastAsia="Times New Roman" w:hAnsi="Times New Roman" w:cs="Times New Roman"/>
          <w:color w:val="161616"/>
          <w:lang w:bidi="ar-SA"/>
        </w:rPr>
        <w:t xml:space="preserve">к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закону, нормам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 xml:space="preserve">коллективной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жизни,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развитие</w:t>
      </w:r>
      <w:r w:rsidRPr="00F1162D">
        <w:rPr>
          <w:rFonts w:ascii="Times New Roman" w:eastAsia="Times New Roman" w:hAnsi="Times New Roman" w:cs="Times New Roman"/>
          <w:color w:val="0F0F0F"/>
          <w:spacing w:val="-68"/>
          <w:lang w:bidi="ar-SA"/>
        </w:rPr>
        <w:t xml:space="preserve">   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 гражданской</w:t>
      </w:r>
      <w:r w:rsidRPr="00F1162D">
        <w:rPr>
          <w:rFonts w:ascii="Times New Roman" w:eastAsia="Times New Roman" w:hAnsi="Times New Roman" w:cs="Times New Roman"/>
          <w:spacing w:val="3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31313"/>
          <w:spacing w:val="8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социальной</w:t>
      </w:r>
      <w:r w:rsidRPr="00F1162D">
        <w:rPr>
          <w:rFonts w:ascii="Times New Roman" w:eastAsia="Times New Roman" w:hAnsi="Times New Roman" w:cs="Times New Roman"/>
          <w:spacing w:val="2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ответственности;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773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обеспечение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развития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личности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31313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ее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социально-психологической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поддержки, формирование личностных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качеств,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необходимых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для</w:t>
      </w:r>
      <w:r w:rsidRPr="00F1162D">
        <w:rPr>
          <w:rFonts w:ascii="Times New Roman" w:eastAsia="Times New Roman" w:hAnsi="Times New Roman" w:cs="Times New Roman"/>
          <w:color w:val="0C0C0C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эффективной</w:t>
      </w:r>
      <w:r w:rsidRPr="00F1162D">
        <w:rPr>
          <w:rFonts w:ascii="Times New Roman" w:eastAsia="Times New Roman" w:hAnsi="Times New Roman" w:cs="Times New Roman"/>
          <w:spacing w:val="43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профессиональной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деятельности;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вы</w:t>
      </w:r>
      <w:r w:rsidRPr="00F1162D">
        <w:rPr>
          <w:rFonts w:ascii="Times New Roman" w:eastAsia="Times New Roman" w:hAnsi="Times New Roman" w:cs="Times New Roman"/>
          <w:lang w:bidi="ar-SA"/>
        </w:rPr>
        <w:t>явление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0E0E0E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поддержка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талантливой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молодежи,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формирование</w:t>
      </w:r>
      <w:r w:rsidRPr="00F1162D">
        <w:rPr>
          <w:rFonts w:ascii="Times New Roman" w:eastAsia="Times New Roman" w:hAnsi="Times New Roman" w:cs="Times New Roman"/>
          <w:color w:val="0C0C0C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 xml:space="preserve">организаторских навыков, творческого потенциала, вовлечение </w:t>
      </w:r>
      <w:r w:rsidRPr="00F1162D">
        <w:rPr>
          <w:rFonts w:ascii="Times New Roman" w:eastAsia="Times New Roman" w:hAnsi="Times New Roman" w:cs="Times New Roman"/>
          <w:color w:val="131313"/>
          <w:lang w:bidi="ar-SA"/>
        </w:rPr>
        <w:t>обучающихся</w:t>
      </w:r>
      <w:r w:rsidRPr="00F1162D">
        <w:rPr>
          <w:rFonts w:ascii="Times New Roman" w:eastAsia="Times New Roman" w:hAnsi="Times New Roman" w:cs="Times New Roman"/>
          <w:color w:val="131313"/>
          <w:spacing w:val="-6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8181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процессы</w:t>
      </w:r>
      <w:r w:rsidRPr="00F1162D">
        <w:rPr>
          <w:rFonts w:ascii="Times New Roman" w:eastAsia="Times New Roman" w:hAnsi="Times New Roman" w:cs="Times New Roman"/>
          <w:spacing w:val="1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саморазвития</w:t>
      </w:r>
      <w:r w:rsidRPr="00F1162D">
        <w:rPr>
          <w:rFonts w:ascii="Times New Roman" w:eastAsia="Times New Roman" w:hAnsi="Times New Roman" w:cs="Times New Roman"/>
          <w:spacing w:val="3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и</w:t>
      </w:r>
      <w:r w:rsidRPr="00F1162D">
        <w:rPr>
          <w:rFonts w:ascii="Times New Roman" w:eastAsia="Times New Roman" w:hAnsi="Times New Roman" w:cs="Times New Roman"/>
          <w:spacing w:val="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самореализации;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814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w w:val="95"/>
          <w:lang w:bidi="ar-SA"/>
        </w:rPr>
        <w:t>формирование</w:t>
      </w:r>
      <w:r w:rsidRPr="00F1162D">
        <w:rPr>
          <w:rFonts w:ascii="Times New Roman" w:eastAsia="Times New Roman" w:hAnsi="Times New Roman" w:cs="Times New Roman"/>
          <w:spacing w:val="9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культуры</w:t>
      </w:r>
      <w:r w:rsidRPr="00F1162D">
        <w:rPr>
          <w:rFonts w:ascii="Times New Roman" w:eastAsia="Times New Roman" w:hAnsi="Times New Roman" w:cs="Times New Roman"/>
          <w:spacing w:val="7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C1C1C"/>
          <w:w w:val="95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C1C1C"/>
          <w:spacing w:val="49"/>
          <w:w w:val="9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этики</w:t>
      </w:r>
      <w:r w:rsidRPr="00F1162D">
        <w:rPr>
          <w:rFonts w:ascii="Times New Roman" w:eastAsia="Times New Roman" w:hAnsi="Times New Roman" w:cs="Times New Roman"/>
          <w:spacing w:val="6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профессионального</w:t>
      </w:r>
      <w:r w:rsidRPr="00F1162D">
        <w:rPr>
          <w:rFonts w:ascii="Times New Roman" w:eastAsia="Times New Roman" w:hAnsi="Times New Roman" w:cs="Times New Roman"/>
          <w:spacing w:val="15"/>
          <w:w w:val="9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w w:val="95"/>
          <w:lang w:bidi="ar-SA"/>
        </w:rPr>
        <w:t>общения;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воспитание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внутренней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потребности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личности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в</w:t>
      </w:r>
      <w:r w:rsidRPr="00F1162D">
        <w:rPr>
          <w:rFonts w:ascii="Times New Roman" w:eastAsia="Times New Roman" w:hAnsi="Times New Roman" w:cs="Times New Roman"/>
          <w:color w:val="181818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F0F0F"/>
          <w:lang w:bidi="ar-SA"/>
        </w:rPr>
        <w:t>здоровом</w:t>
      </w:r>
      <w:r w:rsidRPr="00F1162D">
        <w:rPr>
          <w:rFonts w:ascii="Times New Roman" w:eastAsia="Times New Roman" w:hAnsi="Times New Roman" w:cs="Times New Roman"/>
          <w:color w:val="0F0F0F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A1A1A"/>
          <w:lang w:bidi="ar-SA"/>
        </w:rPr>
        <w:t>образе</w:t>
      </w:r>
      <w:r w:rsidRPr="00F1162D">
        <w:rPr>
          <w:rFonts w:ascii="Times New Roman" w:eastAsia="Times New Roman" w:hAnsi="Times New Roman" w:cs="Times New Roman"/>
          <w:color w:val="1A1A1A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жизни,</w:t>
      </w:r>
      <w:r w:rsidRPr="00F1162D">
        <w:rPr>
          <w:rFonts w:ascii="Times New Roman" w:eastAsia="Times New Roman" w:hAnsi="Times New Roman" w:cs="Times New Roman"/>
          <w:spacing w:val="9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ответственного</w:t>
      </w:r>
      <w:r w:rsidRPr="00F1162D">
        <w:rPr>
          <w:rFonts w:ascii="Times New Roman" w:eastAsia="Times New Roman" w:hAnsi="Times New Roman" w:cs="Times New Roman"/>
          <w:spacing w:val="-1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spacing w:val="-1"/>
          <w:lang w:bidi="ar-SA"/>
        </w:rPr>
        <w:t>отношения</w:t>
      </w:r>
      <w:r w:rsidRPr="00F1162D">
        <w:rPr>
          <w:rFonts w:ascii="Times New Roman" w:eastAsia="Times New Roman" w:hAnsi="Times New Roman" w:cs="Times New Roman"/>
          <w:spacing w:val="30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>к</w:t>
      </w:r>
      <w:r w:rsidRPr="00F1162D">
        <w:rPr>
          <w:rFonts w:ascii="Times New Roman" w:eastAsia="Times New Roman" w:hAnsi="Times New Roman" w:cs="Times New Roman"/>
          <w:color w:val="111111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природной</w:t>
      </w:r>
      <w:r w:rsidRPr="00F1162D">
        <w:rPr>
          <w:rFonts w:ascii="Times New Roman" w:eastAsia="Times New Roman" w:hAnsi="Times New Roman" w:cs="Times New Roman"/>
          <w:color w:val="0E0E0E"/>
          <w:spacing w:val="2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51515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151515"/>
          <w:spacing w:val="4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lang w:bidi="ar-SA"/>
        </w:rPr>
        <w:t>социокультурной</w:t>
      </w:r>
      <w:proofErr w:type="spellEnd"/>
      <w:r w:rsidRPr="00F1162D">
        <w:rPr>
          <w:rFonts w:ascii="Times New Roman" w:eastAsia="Times New Roman" w:hAnsi="Times New Roman" w:cs="Times New Roman"/>
          <w:spacing w:val="-7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181818"/>
          <w:lang w:bidi="ar-SA"/>
        </w:rPr>
        <w:t>среде;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757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повышение</w:t>
      </w:r>
      <w:r w:rsidRPr="00F1162D">
        <w:rPr>
          <w:rFonts w:ascii="Times New Roman" w:eastAsia="Times New Roman" w:hAnsi="Times New Roman" w:cs="Times New Roman"/>
          <w:color w:val="auto"/>
          <w:spacing w:val="-4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уровня</w:t>
      </w:r>
      <w:r w:rsidRPr="00F1162D">
        <w:rPr>
          <w:rFonts w:ascii="Times New Roman" w:eastAsia="Times New Roman" w:hAnsi="Times New Roman" w:cs="Times New Roman"/>
          <w:color w:val="auto"/>
          <w:spacing w:val="-1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культуры</w:t>
      </w:r>
      <w:r w:rsidRPr="00F1162D">
        <w:rPr>
          <w:rFonts w:ascii="Times New Roman" w:eastAsia="Times New Roman" w:hAnsi="Times New Roman" w:cs="Times New Roman"/>
          <w:color w:val="auto"/>
          <w:spacing w:val="-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E0E0E"/>
          <w:lang w:bidi="ar-SA"/>
        </w:rPr>
        <w:t>безопасного</w:t>
      </w:r>
      <w:r w:rsidRPr="00F1162D">
        <w:rPr>
          <w:rFonts w:ascii="Times New Roman" w:eastAsia="Times New Roman" w:hAnsi="Times New Roman" w:cs="Times New Roman"/>
          <w:color w:val="0E0E0E"/>
          <w:spacing w:val="5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>поведения;</w:t>
      </w:r>
    </w:p>
    <w:p w:rsidR="00E8637C" w:rsidRPr="00F1162D" w:rsidRDefault="00E8637C" w:rsidP="00E8637C">
      <w:pPr>
        <w:numPr>
          <w:ilvl w:val="0"/>
          <w:numId w:val="11"/>
        </w:numPr>
        <w:tabs>
          <w:tab w:val="left" w:pos="1740"/>
        </w:tabs>
        <w:kinsoku w:val="0"/>
        <w:overflowPunct w:val="0"/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развитие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личностных</w:t>
      </w:r>
      <w:r w:rsidRPr="00F1162D">
        <w:rPr>
          <w:rFonts w:ascii="Times New Roman" w:eastAsia="Times New Roman" w:hAnsi="Times New Roman" w:cs="Times New Roman"/>
          <w:color w:val="auto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0C0C0C"/>
          <w:lang w:bidi="ar-SA"/>
        </w:rPr>
        <w:t xml:space="preserve">качеств </w:t>
      </w:r>
      <w:r w:rsidRPr="00F1162D">
        <w:rPr>
          <w:rFonts w:ascii="Times New Roman" w:eastAsia="Times New Roman" w:hAnsi="Times New Roman" w:cs="Times New Roman"/>
          <w:color w:val="111111"/>
          <w:lang w:bidi="ar-SA"/>
        </w:rPr>
        <w:t xml:space="preserve">и </w:t>
      </w:r>
      <w:r w:rsidRPr="00F1162D">
        <w:rPr>
          <w:rFonts w:ascii="Times New Roman" w:eastAsia="Times New Roman" w:hAnsi="Times New Roman" w:cs="Times New Roman"/>
          <w:lang w:bidi="ar-SA"/>
        </w:rPr>
        <w:t>установок,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социальных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навыков</w:t>
      </w:r>
      <w:r w:rsidRPr="00F1162D">
        <w:rPr>
          <w:rFonts w:ascii="Times New Roman" w:eastAsia="Times New Roman" w:hAnsi="Times New Roman" w:cs="Times New Roman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262626"/>
          <w:lang w:bidi="ar-SA"/>
        </w:rPr>
        <w:t>и</w:t>
      </w:r>
      <w:r w:rsidRPr="00F1162D">
        <w:rPr>
          <w:rFonts w:ascii="Times New Roman" w:eastAsia="Times New Roman" w:hAnsi="Times New Roman" w:cs="Times New Roman"/>
          <w:color w:val="262626"/>
          <w:spacing w:val="1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управленческих</w:t>
      </w:r>
      <w:r w:rsidRPr="00F1162D">
        <w:rPr>
          <w:rFonts w:ascii="Times New Roman" w:eastAsia="Times New Roman" w:hAnsi="Times New Roman" w:cs="Times New Roman"/>
          <w:spacing w:val="6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lang w:bidi="ar-SA"/>
        </w:rPr>
        <w:t>способностей.</w:t>
      </w:r>
    </w:p>
    <w:p w:rsidR="00E8637C" w:rsidRPr="00F1162D" w:rsidRDefault="00E8637C" w:rsidP="00E8637C">
      <w:pPr>
        <w:kinsoku w:val="0"/>
        <w:overflowPunct w:val="0"/>
        <w:autoSpaceDE w:val="0"/>
        <w:autoSpaceDN w:val="0"/>
        <w:adjustRightInd w:val="0"/>
        <w:ind w:right="-1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результате реализации поставленных целей и задач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должна быть сформирована эффективная развивающаяся воспитательная среда, дополняющая образовательную, научно-исследовательскую деятельность.</w:t>
      </w:r>
    </w:p>
    <w:p w:rsidR="00E8637C" w:rsidRPr="00F1162D" w:rsidRDefault="00E8637C" w:rsidP="00E8637C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  <w:bookmarkStart w:id="5" w:name="_Toc74036765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3. НАПРАВЛЕНИЯ ВОСПИТАТЕЛЬНОЙ РАБОТЫ</w:t>
      </w:r>
      <w:bookmarkEnd w:id="5"/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Направления воспитательной работы в </w:t>
      </w:r>
      <w:proofErr w:type="spellStart"/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Cs/>
          <w:iCs/>
          <w:color w:val="auto"/>
          <w:lang w:bidi="ar-SA"/>
        </w:rPr>
        <w:t xml:space="preserve"> университет системно взаимосвязаны и комплексно реализуются в системе образовательных и воспитательных событий. Условное разделение направлений представлено в таблице 1.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Default="00E8637C" w:rsidP="00B774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Таблица 1 – Основные направления воспитательной работы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</w:t>
      </w:r>
    </w:p>
    <w:p w:rsidR="00F1162D" w:rsidRPr="00F1162D" w:rsidRDefault="00F1162D" w:rsidP="00B7744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tbl>
      <w:tblPr>
        <w:tblW w:w="10591" w:type="dxa"/>
        <w:tblInd w:w="2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4A0"/>
      </w:tblPr>
      <w:tblGrid>
        <w:gridCol w:w="617"/>
        <w:gridCol w:w="2843"/>
        <w:gridCol w:w="7131"/>
      </w:tblGrid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 xml:space="preserve">№ </w:t>
            </w:r>
            <w:proofErr w:type="spellStart"/>
            <w:proofErr w:type="gramStart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spellEnd"/>
            <w:proofErr w:type="gramEnd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/</w:t>
            </w:r>
            <w:proofErr w:type="spellStart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п</w:t>
            </w:r>
            <w:proofErr w:type="spellEnd"/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Направления воспитательной работы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  <w:t>Задачи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гражданское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общегражданских ценностных ориентаций и правовой культуры через включение в общественно-гражданскую деятельность, способности понимать историческую обусловленность явлений и процессов современного мира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lastRenderedPageBreak/>
              <w:t>2.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патриотическое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чувства неравнодушия к судьбе Отечества, к его прошлому, настоящему и будущему с целью мотивации обучающихся к реализации и защите интересов Родины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духовно-нравственное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ценностно-смысловой сферы и духовной культуры, нравственных чувств и крепкого нравственного стержня, способности к нравственной рефлексии и выстраиванию собственной системы ценностных отношений во взаимодействии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здоровьесберегающее</w:t>
            </w:r>
            <w:proofErr w:type="spellEnd"/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формирование культуры ведения здорового и безопасного образа жизни, развитие потребности в сохранении и укреплении здоровья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5.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экологическое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развитие экологического сознания и устойчивого </w:t>
            </w:r>
            <w:proofErr w:type="spellStart"/>
            <w:r w:rsidRPr="00F1162D">
              <w:rPr>
                <w:rFonts w:ascii="Times New Roman" w:eastAsia="Times New Roman" w:hAnsi="Times New Roman" w:cs="Times New Roman"/>
                <w:color w:val="auto"/>
                <w:shd w:val="clear" w:color="auto" w:fill="FFFFFF"/>
                <w:lang w:bidi="ar-SA"/>
              </w:rPr>
              <w:t>экологизированного</w:t>
            </w:r>
            <w:proofErr w:type="spellEnd"/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 поведения</w:t>
            </w:r>
            <w:r w:rsidRPr="00F1162D"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  <w:t> </w:t>
            </w: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основе сознательного восприятия окружающей природной среды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профессионально-трудовое 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развитие психологической готовности к осуществлению профессиональной деятельности по избранному направлению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культурно-просветительское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ознакомление с материальными и нематериальными объектами человеческой культуры, принятие ценностей культуры регионального сообщества</w:t>
            </w:r>
          </w:p>
        </w:tc>
      </w:tr>
      <w:tr w:rsidR="00E8637C" w:rsidRPr="00F1162D" w:rsidTr="00F1162D">
        <w:tc>
          <w:tcPr>
            <w:tcW w:w="617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8.</w:t>
            </w:r>
          </w:p>
        </w:tc>
        <w:tc>
          <w:tcPr>
            <w:tcW w:w="2843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научно-образовательное</w:t>
            </w:r>
          </w:p>
        </w:tc>
        <w:tc>
          <w:tcPr>
            <w:tcW w:w="7131" w:type="dxa"/>
            <w:shd w:val="clear" w:color="auto" w:fill="FFFFFF"/>
            <w:tcMar>
              <w:left w:w="103" w:type="dxa"/>
            </w:tcMar>
          </w:tcPr>
          <w:p w:rsidR="00E8637C" w:rsidRPr="00F1162D" w:rsidRDefault="00E8637C" w:rsidP="00E8637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формирование исследовательского и критического мышления, мотивации к научно-исследовательской деятельности в образовательной среде</w:t>
            </w:r>
          </w:p>
        </w:tc>
      </w:tr>
    </w:tbl>
    <w:p w:rsidR="00E8637C" w:rsidRPr="00F1162D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6" w:name="_Toc74036766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4. ВИДЫ ДЕЯТЕЛЬНОСТИ </w:t>
      </w:r>
      <w:proofErr w:type="gramStart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В ВОСПИТАТЕЛЬНОЙ СИСТЕМЕ ВУЗА</w:t>
      </w:r>
      <w:bookmarkEnd w:id="6"/>
    </w:p>
    <w:p w:rsidR="00E8637C" w:rsidRPr="00F1162D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Приоритетными видами деятельности </w:t>
      </w:r>
      <w:proofErr w:type="gram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в воспитательной системе в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университете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выступают: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проектная деятельность;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учебно-исследовательская и научно-исследовательская деятельность;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волонтерская (добровольческая) деятельность;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социокультурная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творческая,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досуговая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деятельность;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студенческое и молодежное международное сотрудничество;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организация работы студенческих и общественных объединений;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деятельность по профилактике деструктивного и экстремистского поведения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деятельность по организации и проведению значимых событий и мероприятий гражданско-патриотической, научно-исследовательской,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физкультурно-спортивной, экологической направленности;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другие виды деятельности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7" w:name="_Toc74036767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5. ВИДЫ, ФОРМЫ И СОДЕРЖАНИЕ ДЕЯТЕЛЬНОСТИ</w:t>
      </w:r>
      <w:bookmarkEnd w:id="7"/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Гражданское воспитание.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Данное направление является приоритетным в воспитательной деятельности образовательных организаций высшего образования в РФ. Важнейшей целью современного отечественного образования и одной из основных задач общества и государства является воспитание, социально-педагогическая поддержка становления и развития высоконравственного, ответственного, творческого, инициативного, компетентного гражданина России. Гражданское воспитание понимается как вид целенаправленной духовно-практической деятельности по формированию гражданской сознательности, активности, ответственности, других социально значимых качеств личности, ее готовности и способности к созидательному преобразованию действительности. Основными формами развития данного направления являются: волонтерская деятельность, организация деятельности студенческих объединений, деятельность добровольческого инклюзивного общества, система конкурсов и олимпиад различного уровня, участие в мероприятиях регионального и всероссийского уровня.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– это неотъемлемый компонент воспитательной деятельности. Студенческое объединение «Волонтерский центр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университета» было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открыто в 2017 году. На сегодняшний день Волонтерский центр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насчитывает более 350 студентов. За годы работы в волонтерских проектах приняло участие более 2 500 студентов.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Волонтерском центре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функционируют подразделения, организующие добровольческую деятельность по направлениям: образовательное, патриотическое, медицинское, социальное, культурное, событийное, спортивное, экологическое и инклюзивное.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направления «Событийное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студенты активно работают на крупных мероприятиях вуза, принимают участие в проектах городского, областного и всероссийского масштабов спортивного, образовательного, социального, культурного характера; важно отметить, что волонтеры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ежегодно организовывают мероприятия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антинаркотической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направленности совместно с Управлением по контролю за оборотом наркотиков ГУ МВД России по Нижегородской области.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добровольческой деятельности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развивается медицинское направление, в рамках которого студенты активно ведут работу и налаживают сотрудничество с внешними организациями, такими как Фонд «Нижегородский онкологический научный центр», Нижегородская областная общественная организация «Социально-психологический центр «Доверие», в связи со сложившейся ситуацией, связанной с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коронавирусом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волонтеры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приняли участие во Всероссийской акции «Мы вместе», где по заявкам от пожилых людей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помогали им с покупкой и доставкой лекарств и продуктов. Кроме того, в рамках направления «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Социальное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студенты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сотрудничают с Общероссийским народным фронтом и Управлением социальной защиты населения, где волонтеры помогают доставлять продовольственные наборы социально нуждающимся людям, малообеспеченным и многодетным семьям. 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 базе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действует Межрегиональное добровольческое инклюзивное общество «Лига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Включительных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Людей». Представители данного студенческого объединения ежегодно организуют более 30 мероприятий инклюзивной направленности. Кроме того, студенты ежегодно осуществляют организационную поддержку в проведении Международного инклюзивного театрального фестиваля в поддержку Нижегородского театра не слышащих детей «Пиано».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Также,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университете функционируют 7 студенческих объединений, деятельность которых направлена на развитие международного студенческого сообщества, организация международных молодежных обменов, реализацию совместных проектов с представителями иностранных государств, укрепление дружественных отношений между иностранными студентами и обучающимися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университета. 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bidi="ar-SA"/>
        </w:rPr>
        <w:t xml:space="preserve">Патриотическое воспитание.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Патриотизм рассматривается как чувство и сформировавшаяся позиция верности своей стране и солидарности с её народом. Патриотизм включает чувство гордости за своё Отечество, малую родину, где гражданин родился и рос. Патриотизм включает активную гражданскую позицию, готовность к служению Отечеству.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В этом направлении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 университете представлены Военно-патриотический клуб «Поколение» и «Вечный город». Ежегодно студенты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 университета совместно с Председателем Совета областной общественной организации защитников и жителей блокадного Ленинграда, подполковником Сергей Сергеевичем Фогелем организуют встречи, выставки, концерты, посвященные событиям Великой Отечественной войны. Кроме того, ежегодно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shd w:val="clear" w:color="auto" w:fill="FFFFFF"/>
          <w:lang w:bidi="ar-SA"/>
        </w:rPr>
        <w:t xml:space="preserve"> университете реализуется комплекс мероприятий, посвященный празднованию Дня Победы.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комплекса мероприятий используются разные форматы: реализация студенческих социальных проектов, проекты в информационно-телекоммуникационной сети «Интернет»,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киновстречи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круглые столы, творческие конкурсы, митинги. Ежегодно театральная студия «ЖЕСТ» студенческого творческого центра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готовит театральное представление на тему важности и значимости сохранения памяти о Великой Отечественной войне.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Cs/>
          <w:color w:val="auto"/>
          <w:shd w:val="clear" w:color="auto" w:fill="FFFFFF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Представители волонтерского центра, организующие работу патриотического направления участвуют в проектах вузовского, городского и областного масштабов, направленных на работу с ветеранами, взаимодействие с ветеранскими организациями, воспитание патриотических чувств у студентов, развитие мотивации к изучению историко-культурных и нравственных ценностей и духовного единства России; также волонтеры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являются активными участниками движения Волонтеры Победы, проекта «Бессмертный полк России». </w:t>
      </w:r>
      <w:proofErr w:type="gramEnd"/>
    </w:p>
    <w:p w:rsidR="00F1162D" w:rsidRDefault="00F1162D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bidi="ar-SA"/>
        </w:rPr>
      </w:pP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shd w:val="clear" w:color="auto" w:fill="FFFFFF"/>
          <w:lang w:bidi="ar-SA"/>
        </w:rPr>
        <w:lastRenderedPageBreak/>
        <w:t>Духовно-нравственное воспитание.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Духовно-нравственное воспитание личности гражданина России – это педагогически организованный процесс усвоения и принятия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обучающимся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базовых национальных ценностей, имеющих иерархическую структуру и сложную организацию. Носителями этих ценностей являются многонациональный народ Российской Федерации, государство, семья, культурно-территориальные сообщества, традиционные российские религиозные объединения, мировое сообщество.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вузе успешно реализуется проект «Образовательный конвент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», представляющий собой систему выделения внутренних грантов на финансирование студенческих проектов в течение календарного года. Каждый проект разрабатывается студенческим объединением, в состав которого может входить куратор из числа преподавателей или других сотрудников университета. Обязательным условием выделения </w:t>
      </w:r>
      <w:bookmarkStart w:id="8" w:name="_GoBack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финанс</w:t>
      </w:r>
      <w:bookmarkEnd w:id="8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ирования является успешная публичная защита проекта. По итогам реализации проекта студенческое объединение публично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отчитывается о результатах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работы, а в ходе реализации – афиширует свою деятельность в социальных сетях. Для обеспечения высокого уровня проработки проектов университет организует ежегодное бесплатное обучение основам проектной деятельности. Пятый сезон образовательного конвента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СОдействие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стартовал в декабре 2020 года. За время существования образовательного конвента проект был представлен на форумах, конференциях, совещаниях различного уровня и получил широкое признание коллег со всех регионов нашей страны. В 2020 году проект стал лауреатом конкурса-мониторинга «Практики организации воспитательной работы с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обучающимися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образовательных организаций высшего образования».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Межвузовский фестиваль народов мира «Атмосфера» проводится с целью развития молодежного международного сотрудничества и социализации студентов в межкультурном пространстве. В рамках фестиваля студенты имеют возможность не только получить информацию о различных национальных обычаях, традициях и укладах, но и совершенствовать уровень владения русским языком, приобрести опыт общения с представителями разных культур, развить творческие компетенции. Ежегодно в мероприятии принимает участие более 300 человек из 15 стран мира. Фестиваль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включет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в себя концертную программу, кулинарные мастер-классы от партнеров фестиваля, фитнес-пространство,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квиз-игру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и 5 коммуникативных площадок (спикерами на которых выступают представители профессорско-преподавательского состава вузов Нижнего Новгорода).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Также, в университете активно развивается «Студенческий творческий центр», который в декабре 2019 года отметил свое 20-летие. В рамках юбилея была реализована образовательная программа «История успеха» — серия тренингов и мастер-классов от выпускников и активных студентов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университета, а также большой отчетный концерт. При Студенческом творческом центре на постоянной основе работают вокальный, хореографический и театральный коллективы. Танцевальный коллектив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Deca-dance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» и вокальная студия «Свирель» неоднократно становились лауреатами Всероссийского творческого фестиваля «Российская студенческая весна». Театральный коллектив «ЖЕСТ» ежегодно выпускают новые театральные постановки, посвященные значимым событиям в стране и мире. Также студенты активно пропагандируют ценности русской литературы и культуры в современной молодежной аудитории в рамках деятельности студенческого объединения «Литературный абонемент: через творчество – к знаниям». Данное студенческое объединение является организатором крупных литературных фестивалей, проводимых в Нижнем Новгороде.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Здоровьесберегающее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воспитание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направлено на формирование представлений студента о собственном психологическом, эмоциональном и физическом здоровье, ценностного отношения к нему, а также опыта его поддержания и сохранения. Данное направление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функционирует в целях развития физической культуры, студенческих спортивных клубов, спортивно-массовой работы со студентами, вовлечения студентов в реализацию Всероссийского физкультурно-спортивного комплекса «ГТО», пропаганду здорового образа жизни. На базе университета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созданы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функционируют Студенческий спортивный клуб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Fiery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Wolves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и Туристский клуб «Квадратный медведь». Туристский клуб «Квадратный медведь» — основной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турклуб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и флагман студенческого туризма всей Нижегородской области. За время деятельности студенческого объединения были совершены водные, пешие, горные, велосипедные походы. Каждый желающий может присоединиться и принять участие во всех событиях, происходящих в рамках деятельности туристского клуба. Ежегодно представители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студенческого объединения организовывают цикл теоретических и практических занятий по спортивному туризму на базе вуза с целью передачи туристского опыта, подготовки к походам, соревнованиям и форумам. 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 2016 года ежегодно Мининский университет является организатором </w:t>
      </w: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фитнес-фестиваля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«Жить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здорОво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–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здОрово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».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Фитнес-фестиваля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направлен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 популяризацию здорового образа жизни и трансляцию лучших современных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фитнес-программ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спортивной индустрии. Также Фестиваль является образовательной платформой для студентов факультета физической культуры и спорта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университета, который позволяет формировать необходимые компетенции для проведения подобных мероприятий.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Профилактика асоциального поведения и всех форм зависимостей со студентами регулярно проводится преподавательским составом вуза в рамках учебных занятий, в разделах «Экология и здоровье», «Образ жизни и качество среды России» и сотрудниками отдела по сетевому сотрудничеству и социальному партнерству с привлечением сотрудников Нижегородского областного наркологического диспансера и Управления по контролю за оборотом наркотиков ГУ МВД России по Нижегородской области.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Активная деятельность ведется службой безопасности вуза и руководством общежитий по предотвращению асоциальных поступков в студенческой среде. Приказами ректора в университете запрещено курение, употребление ненормативной лексики. Студенты ежегодно посещают лекции по профилактике заболеваний ВИЧ-инфекции, гепатита, венерических заболеваний. В университете разработан комплекс мероприятий по оздоровлению студентов и сотрудников и пропаганде здорового образа жизни,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предусматривающая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создание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здоровьесберегающего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пространства.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Экологическое воспитание.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Это процесс формирования у студента сознательного отношения к окружающей среде, убежденности в необходимости охраны природы, разумного использования ее богатств, понимания важности приумножения естественных ресурсов, а также воспитания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эмпатийного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отношения к природе.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этого направления в вузе действует студенческое экологическое объединение «Зеленый Минин». Студенты стремятся уменьшить «экологический след» университета (водопользование, энергопотребление, образование мусора) и доказать, что Мининский университет – отличное начало пути к устойчивому развитию. Представители студенческого объединения развивают систему раздельного сбора отходов в учебных корпусах, совместно с администрацией вуза работают над реализацией проекта «Позиционирование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UIGreenMetric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». Кроме того, одно из приоритетных направлений деятельности студенческого объединения – создание интересного для молодежи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медиаконтента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экотематику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. В течение учебного года студенты проводят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киновстречи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экофестивали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субботники в игровой форме, привлекают к деятельности объединения школьников. Ребята сотрудничают с различными экологическими организациями Нижнего Новгорода и приглашают их в Мининский университет, пропагандируя бережное отношение к природе среди студентов. Регулярно в рамках акции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РазДельно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» студенты не только собирают вторсырьё и одежду для благотворительности, но и проводят сопутствующие мероприятия, с целью привлечения к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эко-проблемам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как можно больше студентов и жителей Нижнего Новгорода.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Профессионально-трудовое воспитание.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Профессионально-трудовое воспитание направлено на становление студентов как субъектов будущей профессиональной деятельности, характеризующихся сформированным позитивным отношением к учительскому труду в целом и высокой мотивацией к воспитательной деятельности, в частности. Оно также связано с воспитанием у студента потребности в труде как высшей жизненной ценности и главном способе достижения жизненного и профессионального успеха.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В данном направлении в </w:t>
      </w:r>
      <w:proofErr w:type="spell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университете функционирует Штаб студенческих отрядов «Спутник», который включает в себя 4 отряда педагогической направленности и два отряда проводников. В рамках деятельности студенческих объединений проходит обучение в школе проводников и школе вожатского мастерства, программа которой была признана лучшей в России, реализующейся на базе педагогического университета. Ежегодно за время летнего трудового семестра студенты выезжают на целину в детские оздоровительные лагеря и центры Нижегородской, Московской, Владимирской </w:t>
      </w:r>
      <w:proofErr w:type="gramStart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областях</w:t>
      </w:r>
      <w:proofErr w:type="gramEnd"/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 xml:space="preserve"> и Краснодарского края, а также работают в качестве проводников на железной дороге. Кроме того, Мининский университет ежегодно формирует вожатский корпус в МДЦ «Артек».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Мининский университет – единственный педагогический вуз-организатор на территории Российской Федерации масштабного образовательного события для лучших представителей вожатского сообщества «Акселератор вожатского мастерства «Капитаны счастливого детства».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Онлайн-платформа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ежегодный фестиваль «Капитаны счастливого детства» – центр сосредоточения лучших вожатских практик и центр притяжения молодых педагогов, специалистов, участвующих в организации деятельности детского коллектива. Всероссийский фестиваль студенческих педагогических отрядов «Капитаны счастливого детства» реализуется с 2003 года и обладает достаточно сильным авторитетом и положительной репутацией. Ежегодно фестиваль собирает более двухсот педагогов со всей России. Важно отметить, что в 2019 году проект вышел на новый уровень, запустив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онлайн-платформу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представляющую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собой круглогодично функционирующий сайт, содержащий методические разработки вожатых со всей России. Таким образом, сейчас проект состоит из двух элементов: сайт и фестиваль, проводимый по итогам летнего трудового семестра представителей студенческих педагогических отрядов. Основной миссией и целью проекта является повышение уровня компетенций воспитателей и вожатых детских оздоровительных образовательных лагерей и центров Российской Федерации посредством представления и популяризации лучшего педагогического опыта.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Приоритетной задачей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является подготовка выпускников, умеющих самостоятельно проектировать маршрут образовательного, профессионального и личностного роста. В настоящее время использование технологии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портфолио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становится все более востребованным инновационным инструментом демонстрации компетенций, приобретенных обучающимися в процессе обучения. Модель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портфолио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позволяет обобщить и визуализировать индивидуальные достижения школьного периода, студенчества, а затем перенести накопленные результаты в профессию, обеспечив тем самым преемственность: школьник-студент-педагог.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Культурно-просветительское направление воспитательной работы.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 2018 года Мининский университет является организатором Всероссийской олимпиады студентов «Я – профессионал» по направлению «Педагогическое образование (дошкольное)», а также вузом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соорганизатором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 направлениям «Педагогическое образование (основное)» и «Специальное (дефектологическое) образование».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Также, в 2021 году Мининский университет стал площадкой для проведения Окружного полуфинала Всероссийского профессионального конкурса «Учитель будущего. Студенты». Студенты вуза активно принимают участие в олимпиадах и конкурсах, имеют возможность получить денежные премии, льготы при поступлении на следующую ступень обучения в ведущие вузы страны, а также доступ к карьерному порталу с возможностью посещения экскурсий в компаниях-работодателях.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пространстве коллективной работы Точка кипения – Мининский университет проходят встречи с успешными личностями сферы образования, науки, технологии, бизнеса, культуры в формате диалога с представителями студенческого сообщества в рамках проектов «Диалог на равных», «Классные встречи», «Разговор без галстуков», «Культурный диалог», «Приглашенный профессор».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Научно-образовательное направление воспитательной работы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связано с формированием ценностного отношения к занятиям научными исследованиями и представителям науки разных стран и времен, а также освоением личностного опыта в процессе исследования и презентации результатов</w:t>
      </w: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исследовательской деятельности. Данное направление воспитания связано с формированием мировоззрения будущего специалиста.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Направление наука и инновации способствует развитию студенческих сообществ, конструкторских и исследовательских бюро, инновационного предпринимательства. По данному направлению в вузе функционирует 8 студенческих объединений.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 последнее время у представителей студенческих объединений научной направленности усилилось сотрудничество с внешними партнёрами (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кванториумы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институты развития образования, институт прикладной физики и всевозможные образовательные учреждения); стали реализовываться проекты, в которых ключевое внимание стало уделяться развитию и укреплению горизонтальной системы взаимодействия, при которой каждый из её участников получает возможность почувствовать себя лидером.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Мининском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университете поддержка молодых талантливых ученых считается важной инвестицией в подготовку специалистов и развитие университета и поддерживается системой рейтинговой оценки с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последующим материальным стимулированием.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0939A4" w:rsidRPr="00F1162D" w:rsidRDefault="000939A4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ОСНОВНЫЕ МОДУЛИ</w:t>
      </w:r>
    </w:p>
    <w:p w:rsidR="00E8637C" w:rsidRPr="00F1162D" w:rsidRDefault="00E8637C" w:rsidP="00E8637C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9" w:name="_Hlk69499877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1. «Учебно-профессиональная деятельность».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Реализация педагогами вуза воспитательного потенциала каждого учебного занятия со студентами предполагает следующее: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ознакомление студентов с основами проектной деятельности, системой органов студенческого самоуправления и возможности самореализации в среде университета в ходе освоения образовательного курса «Стратегии личностного профессионального развития»;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формирование норм делового общения и профессиональной коммуникации, этики преподавательской деятельности;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развитие навыков самостоятельной деятельности через применение технологии «перевернутый класс»;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формирование осознанного отношения к образовательному процессу через систему формирования индивидуальной карьерной траектории;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установление доверительных отношений между преподавателем и студентами, способствующих позитивному восприятию студентами преподавателя, привлечению их внимания к изучаемой теме, активизации их познавательной деятельности;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привлечение внимания студентов к ценностному аспекту изучаемых явлений и процессов, организация работы с социально значимой информацией – инициирование ее обсуждения, высказывания студентами своего мнения по ее поводу, выработки личностного к ней отношения;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использование воспитательных возможностей содержания учебного предмета через демонстрацию студентам примеров ответственного, гражданского поведения, проявления гуманизма и педагогического такта;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применение на занятиях интерактивных форм работы со студентами: интеллектуальных игр, стимулирующих познавательную мотивацию студентов; дискуссий, командной/проектной работы;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включение в содержание занятий профессионально-ориентированных кейсов, решение которых позволит сделать акцент на профессионально-этические аспекты будущей профессиональной деятельности;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инициирование и поддержка исследовательской деятельности студентов в рамках реализации ими индивидуальных и групповых исследовательских проектов.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Учебная деятельность осуществляется в первую очередь путём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включения студентов в учебно-профессиональную, проектную, учебно-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>исследовательскую и научно-исследовательскую деятельность.</w:t>
      </w:r>
    </w:p>
    <w:bookmarkEnd w:id="9"/>
    <w:p w:rsidR="00927CA8" w:rsidRPr="00F1162D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  <w:sectPr w:rsidR="00927CA8" w:rsidRPr="00F1162D" w:rsidSect="00F1162D">
          <w:pgSz w:w="11906" w:h="16838"/>
          <w:pgMar w:top="561" w:right="403" w:bottom="278" w:left="992" w:header="708" w:footer="708" w:gutter="0"/>
          <w:cols w:space="708"/>
          <w:docGrid w:linePitch="360"/>
        </w:sectPr>
      </w:pPr>
    </w:p>
    <w:p w:rsidR="00FA3702" w:rsidRPr="00F1162D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color w:val="auto"/>
          <w:lang w:bidi="ar-SA"/>
        </w:rPr>
        <w:lastRenderedPageBreak/>
        <w:t>Матрица внедрения воспитательной работы</w:t>
      </w:r>
    </w:p>
    <w:p w:rsidR="00FA3702" w:rsidRPr="00F1162D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color w:val="auto"/>
          <w:lang w:bidi="ar-SA"/>
        </w:rPr>
        <w:t>в образовательную программу</w:t>
      </w:r>
    </w:p>
    <w:p w:rsidR="00FA3702" w:rsidRPr="00F1162D" w:rsidRDefault="00FA3702" w:rsidP="00FA3702">
      <w:pPr>
        <w:widowControl/>
        <w:tabs>
          <w:tab w:val="left" w:pos="993"/>
        </w:tabs>
        <w:autoSpaceDE w:val="0"/>
        <w:autoSpaceDN w:val="0"/>
        <w:adjustRightInd w:val="0"/>
        <w:ind w:right="-22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6"/>
        <w:gridCol w:w="2427"/>
        <w:gridCol w:w="1807"/>
        <w:gridCol w:w="2679"/>
        <w:gridCol w:w="2648"/>
        <w:gridCol w:w="5371"/>
      </w:tblGrid>
      <w:tr w:rsidR="000A73A7" w:rsidRPr="00F1162D" w:rsidTr="00B77447">
        <w:trPr>
          <w:trHeight w:val="718"/>
        </w:trPr>
        <w:tc>
          <w:tcPr>
            <w:tcW w:w="207" w:type="pct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№</w:t>
            </w:r>
          </w:p>
        </w:tc>
        <w:tc>
          <w:tcPr>
            <w:tcW w:w="779" w:type="pct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Учебные дисциплины</w:t>
            </w:r>
          </w:p>
        </w:tc>
        <w:tc>
          <w:tcPr>
            <w:tcW w:w="580" w:type="pct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Компетенции</w:t>
            </w:r>
          </w:p>
        </w:tc>
        <w:tc>
          <w:tcPr>
            <w:tcW w:w="860" w:type="pct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Направления воспитательной работы</w:t>
            </w:r>
          </w:p>
        </w:tc>
        <w:tc>
          <w:tcPr>
            <w:tcW w:w="850" w:type="pct"/>
            <w:shd w:val="clear" w:color="auto" w:fill="auto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Виды деятельности </w:t>
            </w:r>
            <w:proofErr w:type="gramStart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обучающихся</w:t>
            </w:r>
            <w:proofErr w:type="gramEnd"/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 xml:space="preserve"> в воспитательной системе вуза</w:t>
            </w:r>
          </w:p>
        </w:tc>
        <w:tc>
          <w:tcPr>
            <w:tcW w:w="1724" w:type="pct"/>
          </w:tcPr>
          <w:p w:rsidR="00B77447" w:rsidRPr="00F1162D" w:rsidRDefault="00B77447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b/>
                <w:bCs/>
                <w:color w:val="auto"/>
                <w:kern w:val="2"/>
                <w:lang w:eastAsia="ko-KR" w:bidi="ar-SA"/>
              </w:rPr>
              <w:t>Формы работы</w:t>
            </w:r>
          </w:p>
        </w:tc>
      </w:tr>
      <w:tr w:rsidR="008E321D" w:rsidRPr="00F1162D" w:rsidTr="008E321D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8E321D" w:rsidRPr="00F1162D" w:rsidRDefault="008E321D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8E321D" w:rsidRPr="00F1162D" w:rsidRDefault="008E321D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История</w:t>
            </w:r>
          </w:p>
        </w:tc>
        <w:tc>
          <w:tcPr>
            <w:tcW w:w="580" w:type="pct"/>
            <w:vAlign w:val="center"/>
          </w:tcPr>
          <w:p w:rsidR="008E321D" w:rsidRPr="00F1162D" w:rsidRDefault="008E321D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8E321D" w:rsidRP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сотрудничества студентов на занятиях</w:t>
            </w:r>
          </w:p>
        </w:tc>
      </w:tr>
      <w:tr w:rsidR="008E321D" w:rsidRPr="00F1162D" w:rsidTr="008E321D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8E321D" w:rsidRPr="00F1162D" w:rsidRDefault="008E321D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8E321D" w:rsidRPr="00F1162D" w:rsidRDefault="008E321D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F1162D">
              <w:rPr>
                <w:rFonts w:ascii="Times New Roman" w:hAnsi="Times New Roman" w:cs="Times New Roman"/>
                <w:color w:val="auto"/>
              </w:rPr>
              <w:t>Культурология</w:t>
            </w:r>
            <w:proofErr w:type="spellEnd"/>
            <w:r w:rsidRPr="00F1162D">
              <w:rPr>
                <w:rFonts w:ascii="Times New Roman" w:hAnsi="Times New Roman" w:cs="Times New Roman"/>
                <w:color w:val="auto"/>
              </w:rPr>
              <w:t xml:space="preserve"> (учебное событие)</w:t>
            </w:r>
          </w:p>
        </w:tc>
        <w:tc>
          <w:tcPr>
            <w:tcW w:w="580" w:type="pct"/>
            <w:vAlign w:val="center"/>
          </w:tcPr>
          <w:p w:rsidR="008E321D" w:rsidRPr="00F1162D" w:rsidRDefault="008E321D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УК-5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Научно-образовательное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Культурно-просветительское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:rsidR="008E321D" w:rsidRPr="008E321D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Интерактивные формы работы со студентами</w:t>
            </w:r>
          </w:p>
          <w:p w:rsidR="008E321D" w:rsidRPr="008E321D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8E321D" w:rsidRPr="008E321D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8E321D" w:rsidRPr="008E321D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8E321D" w:rsidRPr="008E321D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 xml:space="preserve">Исследовательская деятельность </w:t>
            </w:r>
            <w:r w:rsidRPr="008E321D">
              <w:rPr>
                <w:sz w:val="24"/>
                <w:szCs w:val="24"/>
              </w:rPr>
              <w:lastRenderedPageBreak/>
              <w:t>студентов</w:t>
            </w:r>
          </w:p>
          <w:p w:rsidR="008E321D" w:rsidRPr="00114468" w:rsidRDefault="008E321D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</w:tc>
      </w:tr>
      <w:tr w:rsidR="008E321D" w:rsidRPr="00F1162D" w:rsidTr="008E321D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8E321D" w:rsidRPr="00F1162D" w:rsidRDefault="008E321D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8E321D" w:rsidRPr="00F1162D" w:rsidRDefault="008E321D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Социальное проектирование (учебное событие)</w:t>
            </w:r>
          </w:p>
        </w:tc>
        <w:tc>
          <w:tcPr>
            <w:tcW w:w="580" w:type="pct"/>
            <w:vAlign w:val="center"/>
          </w:tcPr>
          <w:p w:rsidR="008E321D" w:rsidRPr="00F1162D" w:rsidRDefault="008E321D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УК-3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Духовно-нравственное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8E321D" w:rsidRPr="008E321D" w:rsidRDefault="008E321D" w:rsidP="008E321D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Проектная</w:t>
            </w:r>
          </w:p>
          <w:p w:rsidR="008E321D" w:rsidRPr="008E321D" w:rsidRDefault="008E321D" w:rsidP="008E321D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highlight w:val="green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Учебно-исследовательская</w:t>
            </w:r>
          </w:p>
        </w:tc>
        <w:tc>
          <w:tcPr>
            <w:tcW w:w="1724" w:type="pct"/>
            <w:shd w:val="clear" w:color="auto" w:fill="auto"/>
            <w:vAlign w:val="center"/>
          </w:tcPr>
          <w:p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Интерактивные формы работы со студентами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Организация сотрудничества студентов на занятиях</w:t>
            </w:r>
          </w:p>
          <w:p w:rsidR="008E321D" w:rsidRPr="008E321D" w:rsidRDefault="008E321D" w:rsidP="0070396F">
            <w:pPr>
              <w:pStyle w:val="a7"/>
              <w:numPr>
                <w:ilvl w:val="0"/>
                <w:numId w:val="38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</w:tc>
      </w:tr>
      <w:tr w:rsidR="00114468" w:rsidRPr="00F1162D" w:rsidTr="006C3F85">
        <w:trPr>
          <w:trHeight w:val="131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Русский язык и культура речи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УК-4</w:t>
            </w:r>
          </w:p>
        </w:tc>
        <w:tc>
          <w:tcPr>
            <w:tcW w:w="86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proofErr w:type="gramStart"/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Учебно-исследовательская</w:t>
            </w:r>
            <w:proofErr w:type="gramEnd"/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 xml:space="preserve"> 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:rsidR="00114468" w:rsidRPr="00114468" w:rsidRDefault="00114468" w:rsidP="0070396F">
            <w:pPr>
              <w:pStyle w:val="a7"/>
              <w:numPr>
                <w:ilvl w:val="0"/>
                <w:numId w:val="39"/>
              </w:numPr>
              <w:adjustRightInd/>
              <w:ind w:left="0" w:firstLine="0"/>
            </w:pPr>
            <w:r w:rsidRPr="00114468">
              <w:t>Интерактивные формы работы со студентами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:rsidTr="00114468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Правоведение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УК-2; УК-11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114468" w:rsidRDefault="00114468" w:rsidP="00114468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:rsidTr="00114468">
        <w:trPr>
          <w:trHeight w:val="104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Безопасность жизнедеятельности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B4019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УК-8</w:t>
            </w:r>
          </w:p>
        </w:tc>
        <w:tc>
          <w:tcPr>
            <w:tcW w:w="860" w:type="pct"/>
            <w:vAlign w:val="center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  <w:proofErr w:type="spellStart"/>
            <w:r w:rsidRPr="00114468">
              <w:rPr>
                <w:kern w:val="2"/>
                <w:sz w:val="24"/>
                <w:szCs w:val="24"/>
                <w:lang w:eastAsia="ko-KR"/>
              </w:rPr>
              <w:t>Здоровьесберегающее</w:t>
            </w:r>
            <w:proofErr w:type="spellEnd"/>
          </w:p>
          <w:p w:rsidR="00114468" w:rsidRPr="00114468" w:rsidRDefault="00114468" w:rsidP="001144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Экологическое</w:t>
            </w:r>
          </w:p>
        </w:tc>
        <w:tc>
          <w:tcPr>
            <w:tcW w:w="850" w:type="pct"/>
            <w:vAlign w:val="center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Проектная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114468" w:rsidRDefault="00114468" w:rsidP="001144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Информационно-просветительские мероприятия</w:t>
            </w:r>
          </w:p>
        </w:tc>
        <w:tc>
          <w:tcPr>
            <w:tcW w:w="1724" w:type="pct"/>
          </w:tcPr>
          <w:p w:rsidR="00114468" w:rsidRPr="00114468" w:rsidRDefault="00114468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</w:tc>
      </w:tr>
      <w:tr w:rsidR="00114468" w:rsidRPr="00F1162D" w:rsidTr="00114468">
        <w:trPr>
          <w:trHeight w:val="169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Психология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УК-6; УК-9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proofErr w:type="spellStart"/>
            <w:r w:rsidRPr="00114468">
              <w:rPr>
                <w:kern w:val="2"/>
                <w:sz w:val="24"/>
                <w:szCs w:val="24"/>
                <w:lang w:eastAsia="ko-KR"/>
              </w:rPr>
              <w:t>Здоровьесберегающее</w:t>
            </w:r>
            <w:proofErr w:type="spellEnd"/>
          </w:p>
          <w:p w:rsidR="00114468" w:rsidRPr="00114468" w:rsidRDefault="00114468" w:rsidP="001144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:rsidR="00114468" w:rsidRPr="00114468" w:rsidRDefault="00114468" w:rsidP="001144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114468" w:rsidRPr="00114468" w:rsidRDefault="00114468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Интерактивные формы работы со студентами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</w:tc>
      </w:tr>
      <w:tr w:rsidR="00114468" w:rsidRPr="00F1162D" w:rsidTr="00DB587A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Философия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УК-1; УК-5</w:t>
            </w:r>
          </w:p>
        </w:tc>
        <w:tc>
          <w:tcPr>
            <w:tcW w:w="860" w:type="pct"/>
            <w:vAlign w:val="center"/>
          </w:tcPr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F1162D" w:rsidRDefault="00114468" w:rsidP="00F93AD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vAlign w:val="center"/>
          </w:tcPr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P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114468">
              <w:t>Организация сотрудничества студентов на занятиях</w:t>
            </w:r>
          </w:p>
        </w:tc>
      </w:tr>
      <w:tr w:rsidR="00114468" w:rsidRPr="00F1162D" w:rsidTr="00667F08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Концепции современного естествознания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УК-5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Научно-</w:t>
            </w:r>
            <w:r w:rsidRPr="008E321D">
              <w:rPr>
                <w:sz w:val="24"/>
                <w:szCs w:val="24"/>
              </w:rPr>
              <w:lastRenderedPageBreak/>
              <w:t>образовательное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Культурно-просветительское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50" w:type="pct"/>
            <w:shd w:val="clear" w:color="auto" w:fill="auto"/>
            <w:vAlign w:val="center"/>
          </w:tcPr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lastRenderedPageBreak/>
              <w:t>Научно-исследовательская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:rsidR="00114468" w:rsidRPr="008E321D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lastRenderedPageBreak/>
              <w:t>Интерактивные формы работы со студентами</w:t>
            </w:r>
          </w:p>
          <w:p w:rsidR="00114468" w:rsidRPr="008E321D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114468" w:rsidRPr="008E321D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lastRenderedPageBreak/>
              <w:t>Привлечение внимания студентов к ценностному аспекту изучаемых явлений и процессов</w:t>
            </w:r>
          </w:p>
          <w:p w:rsidR="00114468" w:rsidRPr="008E321D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Демонстрация студентам примеров ответственного, гражданского поведения, проявления человеколюбия и добросердечности</w:t>
            </w:r>
          </w:p>
          <w:p w:rsidR="00114468" w:rsidRPr="008E321D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7"/>
              </w:numPr>
              <w:ind w:left="0" w:firstLine="0"/>
              <w:rPr>
                <w:sz w:val="24"/>
                <w:szCs w:val="24"/>
              </w:rPr>
            </w:pPr>
            <w:r w:rsidRPr="008E321D">
              <w:rPr>
                <w:sz w:val="24"/>
                <w:szCs w:val="24"/>
              </w:rPr>
              <w:t>Исследовательская деятельность студентов</w:t>
            </w:r>
          </w:p>
          <w:p w:rsidR="00114468" w:rsidRPr="00F1162D" w:rsidRDefault="00114468" w:rsidP="0070396F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114468">
              <w:rPr>
                <w:rFonts w:ascii="Times New Roman" w:hAnsi="Times New Roman" w:cs="Times New Roman"/>
              </w:rPr>
              <w:t>Организация сотрудничества студентов на занятиях</w:t>
            </w:r>
          </w:p>
        </w:tc>
      </w:tr>
      <w:tr w:rsidR="00114468" w:rsidRPr="00F1162D" w:rsidTr="00767F3C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Основы научно-исследовательской деятельности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P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114468">
              <w:t>Организация сотрудничества студентов на занятиях</w:t>
            </w:r>
          </w:p>
        </w:tc>
      </w:tr>
      <w:tr w:rsidR="00114468" w:rsidRPr="00F1162D" w:rsidTr="006C3F85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Английский язык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УК-4</w:t>
            </w:r>
          </w:p>
        </w:tc>
        <w:tc>
          <w:tcPr>
            <w:tcW w:w="86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</w:rPr>
              <w:t>Культурно-просветительское</w:t>
            </w:r>
          </w:p>
        </w:tc>
        <w:tc>
          <w:tcPr>
            <w:tcW w:w="85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proofErr w:type="gramStart"/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Учебно-исследовательская</w:t>
            </w:r>
            <w:proofErr w:type="gramEnd"/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 xml:space="preserve"> Студенческое международное сотрудничество</w:t>
            </w:r>
          </w:p>
        </w:tc>
        <w:tc>
          <w:tcPr>
            <w:tcW w:w="1724" w:type="pct"/>
            <w:shd w:val="clear" w:color="auto" w:fill="auto"/>
          </w:tcPr>
          <w:p w:rsidR="00114468" w:rsidRPr="00114468" w:rsidRDefault="00114468" w:rsidP="0070396F">
            <w:pPr>
              <w:pStyle w:val="a7"/>
              <w:numPr>
                <w:ilvl w:val="0"/>
                <w:numId w:val="39"/>
              </w:numPr>
              <w:adjustRightInd/>
              <w:ind w:left="0" w:firstLine="0"/>
            </w:pPr>
            <w:r w:rsidRPr="00114468">
              <w:t>Интерактивные формы работы со студентами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Организация работы с социально значимой информацией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9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:rsidTr="006C3F85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 xml:space="preserve">Основы менеджмента 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УК-2; УК-10</w:t>
            </w:r>
          </w:p>
        </w:tc>
        <w:tc>
          <w:tcPr>
            <w:tcW w:w="86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</w:tcPr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114468" w:rsidRDefault="00114468" w:rsidP="00114468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114468" w:rsidRDefault="00114468" w:rsidP="00114468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:rsidTr="006C3F85">
        <w:trPr>
          <w:trHeight w:val="7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Экономика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УК-2; УК-10</w:t>
            </w:r>
          </w:p>
        </w:tc>
        <w:tc>
          <w:tcPr>
            <w:tcW w:w="860" w:type="pct"/>
          </w:tcPr>
          <w:p w:rsidR="00114468" w:rsidRPr="00114468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114468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114468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114468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</w:tcPr>
          <w:p w:rsidR="00114468" w:rsidRPr="00114468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114468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114468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kern w:val="2"/>
                <w:sz w:val="24"/>
                <w:szCs w:val="24"/>
                <w:lang w:eastAsia="ko-KR"/>
              </w:rPr>
              <w:t>Профессионально-ориентированные кейсы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114468">
              <w:rPr>
                <w:sz w:val="24"/>
                <w:szCs w:val="24"/>
              </w:rPr>
              <w:t>Проектная деятельность студентов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  <w:p w:rsidR="00114468" w:rsidRPr="00114468" w:rsidRDefault="00114468" w:rsidP="0070396F">
            <w:pPr>
              <w:pStyle w:val="ParaAttribute16"/>
              <w:numPr>
                <w:ilvl w:val="0"/>
                <w:numId w:val="31"/>
              </w:numPr>
              <w:ind w:left="0" w:firstLine="0"/>
              <w:rPr>
                <w:sz w:val="24"/>
                <w:szCs w:val="24"/>
              </w:rPr>
            </w:pPr>
            <w:r w:rsidRPr="00114468">
              <w:rPr>
                <w:sz w:val="24"/>
                <w:szCs w:val="24"/>
              </w:rPr>
              <w:t>Исследовательская деятельность студентов</w:t>
            </w:r>
          </w:p>
        </w:tc>
      </w:tr>
      <w:tr w:rsidR="00114468" w:rsidRPr="00F1162D" w:rsidTr="00A342DC">
        <w:trPr>
          <w:trHeight w:val="226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vAlign w:val="center"/>
          </w:tcPr>
          <w:p w:rsidR="00114468" w:rsidRPr="00F1162D" w:rsidRDefault="00114468" w:rsidP="00586A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Информатика и информационные и коммуникационные технологии</w:t>
            </w:r>
          </w:p>
        </w:tc>
        <w:tc>
          <w:tcPr>
            <w:tcW w:w="580" w:type="pct"/>
            <w:vAlign w:val="center"/>
          </w:tcPr>
          <w:p w:rsidR="00114468" w:rsidRPr="00F1162D" w:rsidRDefault="00114468" w:rsidP="00B40196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УК-1; УК-4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 xml:space="preserve">Включение в содержание занятий профессионально-ориентированных кейсов с </w:t>
            </w:r>
            <w:r w:rsidRPr="008E321D">
              <w:lastRenderedPageBreak/>
              <w:t>акцентом на этических аспектах профессиональной деятельности</w:t>
            </w:r>
          </w:p>
          <w:p w:rsidR="00114468" w:rsidRP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114468">
              <w:t>Организация сотрудничества студентов на занятиях</w:t>
            </w:r>
          </w:p>
        </w:tc>
      </w:tr>
      <w:tr w:rsidR="00114468" w:rsidRPr="00F1162D" w:rsidTr="00FF1084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114468" w:rsidRPr="00F1162D" w:rsidRDefault="00114468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114468" w:rsidRPr="00F1162D" w:rsidRDefault="00114468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Математика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114468" w:rsidRPr="00F1162D" w:rsidRDefault="00114468" w:rsidP="00B40196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УК-1</w:t>
            </w:r>
          </w:p>
        </w:tc>
        <w:tc>
          <w:tcPr>
            <w:tcW w:w="860" w:type="pct"/>
            <w:vAlign w:val="center"/>
          </w:tcPr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vAlign w:val="center"/>
          </w:tcPr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114468" w:rsidRPr="008E321D" w:rsidRDefault="00114468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114468" w:rsidRPr="00F1162D" w:rsidRDefault="00114468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114468" w:rsidRPr="008E321D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114468" w:rsidRPr="00114468" w:rsidRDefault="00114468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114468">
              <w:t>Организация сотрудничества студентов на занятиях</w:t>
            </w:r>
          </w:p>
        </w:tc>
      </w:tr>
      <w:tr w:rsidR="0070396F" w:rsidRPr="00F1162D" w:rsidTr="00DA7068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70396F" w:rsidRPr="00F1162D" w:rsidRDefault="0070396F" w:rsidP="00586A1F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F1162D">
              <w:rPr>
                <w:rFonts w:ascii="Times New Roman" w:hAnsi="Times New Roman" w:cs="Times New Roman"/>
                <w:color w:val="auto"/>
              </w:rPr>
              <w:t>Статистика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0396F" w:rsidRPr="00F1162D" w:rsidRDefault="00B40196" w:rsidP="00586A1F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40196">
              <w:rPr>
                <w:rFonts w:ascii="Times New Roman" w:hAnsi="Times New Roman" w:cs="Times New Roman"/>
                <w:color w:val="auto"/>
              </w:rPr>
              <w:t>ОПК-2</w:t>
            </w:r>
          </w:p>
        </w:tc>
        <w:tc>
          <w:tcPr>
            <w:tcW w:w="860" w:type="pct"/>
            <w:vAlign w:val="center"/>
          </w:tcPr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vAlign w:val="center"/>
          </w:tcPr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</w:tcPr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70396F" w:rsidRP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70396F">
              <w:t>Организация сотрудничества студентов на занятиях</w:t>
            </w:r>
          </w:p>
        </w:tc>
      </w:tr>
      <w:tr w:rsidR="0070396F" w:rsidRPr="00F1162D" w:rsidTr="00850BDA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70396F" w:rsidRPr="00F1162D" w:rsidRDefault="00B40196" w:rsidP="000A73A7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B40196">
              <w:rPr>
                <w:rFonts w:ascii="Times New Roman" w:hAnsi="Times New Roman" w:cs="Times New Roman"/>
                <w:color w:val="auto"/>
              </w:rPr>
              <w:t>Математическое обеспечение экономических решений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0396F" w:rsidRPr="00F1162D" w:rsidRDefault="00B40196" w:rsidP="000A73A7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B40196">
              <w:rPr>
                <w:rFonts w:ascii="Times New Roman" w:hAnsi="Times New Roman" w:cs="Times New Roman"/>
                <w:color w:val="auto"/>
              </w:rPr>
              <w:t>УК-10</w:t>
            </w:r>
          </w:p>
        </w:tc>
        <w:tc>
          <w:tcPr>
            <w:tcW w:w="860" w:type="pct"/>
            <w:vAlign w:val="center"/>
          </w:tcPr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</w:t>
            </w:r>
            <w:r w:rsidRPr="008E321D">
              <w:rPr>
                <w:kern w:val="2"/>
                <w:sz w:val="24"/>
                <w:szCs w:val="24"/>
                <w:lang w:eastAsia="ko-KR"/>
              </w:rPr>
              <w:lastRenderedPageBreak/>
              <w:t>образовательное</w:t>
            </w:r>
          </w:p>
          <w:p w:rsidR="0070396F" w:rsidRPr="00F1162D" w:rsidRDefault="0070396F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vAlign w:val="center"/>
          </w:tcPr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lastRenderedPageBreak/>
              <w:t>Научно-исследовательская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70396F" w:rsidRPr="00F1162D" w:rsidRDefault="0070396F" w:rsidP="00B7744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Проектная</w:t>
            </w:r>
          </w:p>
        </w:tc>
        <w:tc>
          <w:tcPr>
            <w:tcW w:w="1724" w:type="pct"/>
          </w:tcPr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lastRenderedPageBreak/>
              <w:t>Организация работы с социально значимой информацией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lastRenderedPageBreak/>
              <w:t>Проектная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70396F" w:rsidRP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70396F">
              <w:t>Организация сотрудничества студентов на занятиях</w:t>
            </w:r>
          </w:p>
        </w:tc>
      </w:tr>
      <w:tr w:rsidR="0070396F" w:rsidRPr="00F1162D" w:rsidTr="006C3F85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70396F" w:rsidRPr="00F1162D" w:rsidRDefault="0070396F" w:rsidP="000A73A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Физическая культура и спорт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0396F" w:rsidRPr="00F1162D" w:rsidRDefault="0070396F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УК-7</w:t>
            </w:r>
          </w:p>
        </w:tc>
        <w:tc>
          <w:tcPr>
            <w:tcW w:w="860" w:type="pct"/>
          </w:tcPr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 xml:space="preserve">Духовно-нравственное </w:t>
            </w:r>
            <w:proofErr w:type="spellStart"/>
            <w:r w:rsidRPr="0070396F">
              <w:rPr>
                <w:kern w:val="2"/>
                <w:sz w:val="24"/>
                <w:szCs w:val="24"/>
                <w:lang w:eastAsia="ko-KR"/>
              </w:rPr>
              <w:t>Здоровьесберегающее</w:t>
            </w:r>
            <w:proofErr w:type="spellEnd"/>
          </w:p>
          <w:p w:rsidR="0070396F" w:rsidRPr="0070396F" w:rsidRDefault="0070396F" w:rsidP="0070396F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0396F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</w:tcPr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Спортивно-оздоровительная</w:t>
            </w:r>
          </w:p>
          <w:p w:rsidR="0070396F" w:rsidRPr="0070396F" w:rsidRDefault="0070396F" w:rsidP="0070396F">
            <w:pPr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1724" w:type="pct"/>
          </w:tcPr>
          <w:p w:rsidR="0070396F" w:rsidRPr="0070396F" w:rsidRDefault="0070396F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sz w:val="24"/>
                <w:szCs w:val="24"/>
              </w:rPr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70396F" w:rsidRPr="0070396F" w:rsidRDefault="0070396F" w:rsidP="0070396F">
            <w:pPr>
              <w:pStyle w:val="ParaAttribute16"/>
              <w:numPr>
                <w:ilvl w:val="0"/>
                <w:numId w:val="29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sz w:val="24"/>
                <w:szCs w:val="24"/>
              </w:rPr>
              <w:t>Организация сотрудничества студентов на занятиях</w:t>
            </w:r>
          </w:p>
        </w:tc>
      </w:tr>
      <w:tr w:rsidR="0070396F" w:rsidRPr="00F1162D" w:rsidTr="002B40AB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70396F" w:rsidRPr="00F1162D" w:rsidRDefault="0070396F" w:rsidP="000A73A7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Комплексный экзамен готовности к профессиональной деятельности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0396F" w:rsidRPr="00F1162D" w:rsidRDefault="00B40196" w:rsidP="000A73A7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B4019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ОПК-2; ОПК-4</w:t>
            </w:r>
          </w:p>
        </w:tc>
        <w:tc>
          <w:tcPr>
            <w:tcW w:w="860" w:type="pct"/>
            <w:shd w:val="clear" w:color="auto" w:fill="auto"/>
            <w:vAlign w:val="center"/>
          </w:tcPr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Духовно-нравственное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Научно-образовательное</w:t>
            </w:r>
          </w:p>
          <w:p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kern w:val="2"/>
                <w:lang w:eastAsia="ko-KR"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Профессионально-трудовое</w:t>
            </w:r>
          </w:p>
        </w:tc>
        <w:tc>
          <w:tcPr>
            <w:tcW w:w="850" w:type="pct"/>
            <w:shd w:val="clear" w:color="auto" w:fill="auto"/>
            <w:vAlign w:val="center"/>
          </w:tcPr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Научно-исследовательская</w:t>
            </w:r>
          </w:p>
          <w:p w:rsidR="0070396F" w:rsidRPr="008E321D" w:rsidRDefault="0070396F" w:rsidP="004D68B7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8E321D">
              <w:rPr>
                <w:kern w:val="2"/>
                <w:sz w:val="24"/>
                <w:szCs w:val="24"/>
                <w:lang w:eastAsia="ko-KR"/>
              </w:rPr>
              <w:t>Учебно-исследовательская</w:t>
            </w:r>
          </w:p>
          <w:p w:rsidR="0070396F" w:rsidRPr="00F1162D" w:rsidRDefault="0070396F" w:rsidP="00B77447">
            <w:pPr>
              <w:widowControl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8E321D">
              <w:rPr>
                <w:rFonts w:ascii="Times New Roman" w:hAnsi="Times New Roman" w:cs="Times New Roman"/>
                <w:kern w:val="2"/>
                <w:lang w:eastAsia="ko-KR"/>
              </w:rPr>
              <w:t>Проектная</w:t>
            </w:r>
          </w:p>
        </w:tc>
        <w:tc>
          <w:tcPr>
            <w:tcW w:w="1724" w:type="pct"/>
            <w:shd w:val="clear" w:color="auto" w:fill="auto"/>
          </w:tcPr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Организация работы с социально значимой информацией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Исследовательская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Проектная деятельность студентов</w:t>
            </w:r>
          </w:p>
          <w:p w:rsidR="0070396F" w:rsidRPr="008E321D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Привлечение внимания студентов к ценностному аспекту изучаемых явлений и процессов</w:t>
            </w:r>
          </w:p>
          <w:p w:rsid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8E321D">
              <w:t>Включение в содержание занятий профессионально-ориентированных кейсов с акцентом на этических аспектах профессиональной деятельности</w:t>
            </w:r>
          </w:p>
          <w:p w:rsidR="0070396F" w:rsidRPr="0070396F" w:rsidRDefault="0070396F" w:rsidP="0070396F">
            <w:pPr>
              <w:pStyle w:val="a7"/>
              <w:numPr>
                <w:ilvl w:val="0"/>
                <w:numId w:val="30"/>
              </w:numPr>
              <w:adjustRightInd/>
              <w:ind w:left="0" w:firstLine="0"/>
            </w:pPr>
            <w:r w:rsidRPr="0070396F">
              <w:t>Организация сотрудничества студентов на занятиях</w:t>
            </w:r>
          </w:p>
        </w:tc>
      </w:tr>
      <w:tr w:rsidR="0070396F" w:rsidRPr="00F1162D" w:rsidTr="006C3F85">
        <w:trPr>
          <w:trHeight w:val="830"/>
        </w:trPr>
        <w:tc>
          <w:tcPr>
            <w:tcW w:w="207" w:type="pct"/>
            <w:shd w:val="clear" w:color="auto" w:fill="auto"/>
            <w:vAlign w:val="center"/>
          </w:tcPr>
          <w:p w:rsidR="0070396F" w:rsidRPr="00F1162D" w:rsidRDefault="0070396F" w:rsidP="006C3F85">
            <w:pPr>
              <w:widowControl/>
              <w:numPr>
                <w:ilvl w:val="0"/>
                <w:numId w:val="28"/>
              </w:numPr>
              <w:jc w:val="right"/>
              <w:rPr>
                <w:rFonts w:ascii="Times New Roman" w:eastAsia="Times New Roman" w:hAnsi="Times New Roman" w:cs="Times New Roman"/>
                <w:color w:val="auto"/>
                <w:kern w:val="2"/>
                <w:lang w:eastAsia="ko-KR" w:bidi="ar-SA"/>
              </w:rPr>
            </w:pPr>
          </w:p>
        </w:tc>
        <w:tc>
          <w:tcPr>
            <w:tcW w:w="779" w:type="pct"/>
            <w:shd w:val="clear" w:color="auto" w:fill="auto"/>
            <w:vAlign w:val="center"/>
          </w:tcPr>
          <w:p w:rsidR="0070396F" w:rsidRPr="00F1162D" w:rsidRDefault="0070396F" w:rsidP="00586A1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F1162D"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  <w:t>Стратегии личностно-профессионального развития</w:t>
            </w:r>
          </w:p>
        </w:tc>
        <w:tc>
          <w:tcPr>
            <w:tcW w:w="580" w:type="pct"/>
            <w:shd w:val="clear" w:color="auto" w:fill="auto"/>
            <w:vAlign w:val="center"/>
          </w:tcPr>
          <w:p w:rsidR="0070396F" w:rsidRPr="00F1162D" w:rsidRDefault="00B40196" w:rsidP="00586A1F">
            <w:pPr>
              <w:widowControl/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B40196"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  <w:t>УК-3; УК-6; УК-11</w:t>
            </w:r>
          </w:p>
        </w:tc>
        <w:tc>
          <w:tcPr>
            <w:tcW w:w="860" w:type="pct"/>
          </w:tcPr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Гражданское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Патриотическое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kern w:val="2"/>
                <w:sz w:val="24"/>
                <w:szCs w:val="24"/>
                <w:lang w:eastAsia="ko-KR"/>
              </w:rPr>
              <w:t>Духовно-нравственное Профессионально-трудовое</w:t>
            </w:r>
          </w:p>
          <w:p w:rsidR="0070396F" w:rsidRPr="0070396F" w:rsidRDefault="0070396F" w:rsidP="0070396F">
            <w:pPr>
              <w:pStyle w:val="ParaAttribute16"/>
              <w:ind w:left="0"/>
              <w:jc w:val="center"/>
              <w:rPr>
                <w:kern w:val="2"/>
                <w:sz w:val="24"/>
                <w:szCs w:val="24"/>
                <w:lang w:eastAsia="ko-KR"/>
              </w:rPr>
            </w:pPr>
            <w:proofErr w:type="spellStart"/>
            <w:r w:rsidRPr="0070396F">
              <w:rPr>
                <w:kern w:val="2"/>
                <w:sz w:val="24"/>
                <w:szCs w:val="24"/>
                <w:lang w:eastAsia="ko-KR"/>
              </w:rPr>
              <w:t>Здоровьесберегающее</w:t>
            </w:r>
            <w:proofErr w:type="spellEnd"/>
          </w:p>
          <w:p w:rsidR="0070396F" w:rsidRPr="0070396F" w:rsidRDefault="0070396F" w:rsidP="0070396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</w:p>
        </w:tc>
        <w:tc>
          <w:tcPr>
            <w:tcW w:w="850" w:type="pct"/>
          </w:tcPr>
          <w:p w:rsidR="0070396F" w:rsidRPr="0070396F" w:rsidRDefault="0070396F" w:rsidP="0070396F">
            <w:pPr>
              <w:widowControl/>
              <w:jc w:val="center"/>
              <w:rPr>
                <w:rFonts w:ascii="Times New Roman" w:eastAsia="Times New Roman" w:hAnsi="Times New Roman" w:cs="Times New Roman"/>
                <w:iCs/>
                <w:color w:val="auto"/>
                <w:kern w:val="2"/>
                <w:lang w:eastAsia="ko-KR" w:bidi="ar-SA"/>
              </w:rPr>
            </w:pPr>
            <w:r w:rsidRPr="0070396F">
              <w:rPr>
                <w:rFonts w:ascii="Times New Roman" w:hAnsi="Times New Roman" w:cs="Times New Roman"/>
                <w:kern w:val="2"/>
                <w:lang w:eastAsia="ko-KR"/>
              </w:rPr>
              <w:lastRenderedPageBreak/>
              <w:t>Проектная</w:t>
            </w:r>
          </w:p>
        </w:tc>
        <w:tc>
          <w:tcPr>
            <w:tcW w:w="1724" w:type="pct"/>
          </w:tcPr>
          <w:p w:rsidR="0070396F" w:rsidRP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70396F">
              <w:rPr>
                <w:sz w:val="24"/>
                <w:szCs w:val="24"/>
              </w:rPr>
              <w:t>Интерактивные формы работы со студентами</w:t>
            </w:r>
          </w:p>
          <w:p w:rsidR="0070396F" w:rsidRP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kern w:val="2"/>
                <w:sz w:val="24"/>
                <w:szCs w:val="24"/>
                <w:lang w:eastAsia="ko-KR"/>
              </w:rPr>
            </w:pPr>
            <w:r w:rsidRPr="0070396F">
              <w:rPr>
                <w:sz w:val="24"/>
                <w:szCs w:val="24"/>
              </w:rPr>
              <w:t>Привлечение внимания студентов к ценностному аспекту изучаемых явлений и процессов</w:t>
            </w:r>
          </w:p>
          <w:p w:rsid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70396F">
              <w:rPr>
                <w:sz w:val="24"/>
                <w:szCs w:val="24"/>
              </w:rPr>
              <w:t xml:space="preserve">Организация сотрудничества студентов на </w:t>
            </w:r>
            <w:r w:rsidRPr="0070396F">
              <w:rPr>
                <w:sz w:val="24"/>
                <w:szCs w:val="24"/>
              </w:rPr>
              <w:lastRenderedPageBreak/>
              <w:t>занятиях</w:t>
            </w:r>
          </w:p>
          <w:p w:rsidR="0070396F" w:rsidRPr="0070396F" w:rsidRDefault="0070396F" w:rsidP="0070396F">
            <w:pPr>
              <w:pStyle w:val="ParaAttribute16"/>
              <w:numPr>
                <w:ilvl w:val="0"/>
                <w:numId w:val="36"/>
              </w:numPr>
              <w:ind w:left="0" w:firstLine="0"/>
              <w:rPr>
                <w:sz w:val="24"/>
                <w:szCs w:val="24"/>
              </w:rPr>
            </w:pPr>
            <w:r w:rsidRPr="0070396F">
              <w:rPr>
                <w:sz w:val="24"/>
                <w:szCs w:val="24"/>
              </w:rPr>
              <w:t>Проектная деятельность студентов</w:t>
            </w:r>
          </w:p>
        </w:tc>
      </w:tr>
    </w:tbl>
    <w:p w:rsidR="00927CA8" w:rsidRPr="00F1162D" w:rsidRDefault="00927CA8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</w:pPr>
    </w:p>
    <w:p w:rsidR="00B77447" w:rsidRPr="00F1162D" w:rsidRDefault="00B77447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</w:pPr>
    </w:p>
    <w:p w:rsidR="00B77447" w:rsidRPr="00F1162D" w:rsidRDefault="00B77447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auto"/>
          <w:highlight w:val="yellow"/>
          <w:lang w:bidi="ar-SA"/>
        </w:rPr>
        <w:sectPr w:rsidR="00B77447" w:rsidRPr="00F1162D" w:rsidSect="00F1162D">
          <w:pgSz w:w="16838" w:h="11906" w:orient="landscape"/>
          <w:pgMar w:top="561" w:right="403" w:bottom="278" w:left="992" w:header="708" w:footer="708" w:gutter="0"/>
          <w:cols w:space="708"/>
          <w:docGrid w:linePitch="360"/>
        </w:sectPr>
      </w:pP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0" w:name="_Hlk69500134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lastRenderedPageBreak/>
        <w:t xml:space="preserve">Модуль 2. «Институт кураторства и наставничества».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Кураторство является одной из форм воспитательной работы преподавателя высшей школы, направленной на развитие личности будущего специалиста, формирование студенческих сообществ, а также совершенствование воспитывающей среды образовательной организации. Как правило, кураторство реализуется через следующие виды деятельности: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сопровождение процесса адаптации первокурсников, формирование актива группы через практики проектной деятельности (руководитель ОПОП);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курирование деятельности студенческих объединений;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сопровождение процесса профессионализации и знакомства с практическими аспектами деятельности (в формате клинических баз практик);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поддержка профессионального самоопределения обучающихся, диагностика уровня освоения профессиональных компетенций через систему комплексного экзамена профессиональной готовности (КЭГ);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поддержка процесса формирования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портфолио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личностных достижений (в рамках дисциплины «Стратегии личностного профессионального развития».</w:t>
      </w:r>
      <w:proofErr w:type="gramEnd"/>
    </w:p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1" w:name="_Hlk69500182"/>
      <w:bookmarkEnd w:id="10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3. «Студенческое самоуправление и развитие студенческих клубов».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Студенческое самоуправление в университете представляет собой особую форму инициативной, самостоятельной, ответственной общественной деятельности студентов и аспирантов, направленной на решение важных вопросов жизнедеятельности студенческой молодежи университета, развитие ее социальной активности, поддержку социальных инициатив.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Студенческое самоуправление в вузе осуществляется следующим образом.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На уровне университета: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деятельность объединенного Совета обучающихся, создаваемого для учета мнения обучающихся по вопросам управления образовательной организацией и принятия административных решений, затрагивающих их права и законные интересы;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деятельность Совета старост на факультетах, объединяющего старост групп для облегчения распространения значимой для обучающихся информации и получения обратной связи от студенческих групп; </w:t>
      </w:r>
      <w:proofErr w:type="gramEnd"/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работу постоянно действующих студенческих объединений, инициирующих и организующих проведение личностно значимых для студентов событий (соревнований, конкурсов, фестивалей,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флешмобов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т.п.);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деятельность студенческой профсоюзной организации;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представительство студентов в органах управления университетом (Ученый совет, советы факультетов, стипендиальные комиссии, комиссии по переводу формы обучения на бюджет);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деятельность совета старост общежитий.</w:t>
      </w:r>
    </w:p>
    <w:p w:rsidR="00E8637C" w:rsidRPr="00F1162D" w:rsidRDefault="00E8637C" w:rsidP="00E8637C">
      <w:pPr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На уровне учебных групп: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деятельность выборных лидеров студенческой группы (староста, профорг), представляющих интересы группы, координирующих ее работу;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 деятельность выборных органов самоуправления по разработке и реализации проектов, направленных на совершенствование среды университета.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На индивидуальном уровне: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через включение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воспитательную среду университета.</w:t>
      </w:r>
    </w:p>
    <w:p w:rsidR="00E8637C" w:rsidRPr="0070396F" w:rsidRDefault="00E8637C" w:rsidP="00E8637C">
      <w:pPr>
        <w:autoSpaceDE w:val="0"/>
        <w:autoSpaceDN w:val="0"/>
        <w:adjustRightInd w:val="0"/>
        <w:ind w:left="709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4. «Профессиональная социализация».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Модуль предполагает формирование ценностных оснований педагогической профессии, моральных норм, регулирующих систему отношений в рамках педагогической деятельности, и принятые в профессиональном сообществе правила, формы поведения и взаимодействия.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Эта работа осуществляется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проведение ежегодных дней науки в университете;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студенческих олимпиадах и конкурсах профессиональной направленности;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«школы вожатых» и студенческих творческих отрядов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формирование базового исследовательского протокола через осуществление научно-исследовательской деятельности;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конвенте «Содействие»;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привлечение к деятельности в образовательных организациях в рамках стажировок, форматах временного и постоянного трудоустройства.</w:t>
      </w:r>
    </w:p>
    <w:bookmarkEnd w:id="11"/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5. «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».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Волонтерская деятельность в вузе рассматривается как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квазипрофессиональная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альтруистическая общественно-полезная деятельность, как важнейший нравственный ресурс для развития у будущих педагогов таких профессионально-значимых личностных качеств, как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эмпатия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, толерантность и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рефлексивность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2" w:name="_Hlk69500205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Воспитывающее влияние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волонтерства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на студента осуществляется через такие формы работы как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деятельность волонтерского корпуса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региональных и федеральных проектах («Российская студенческая весна», «Большая перемена», «Бессмертный полк» и др.);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системы студенческих объединений, реализующих социальные проекты;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конвент «Содействие».</w:t>
      </w:r>
    </w:p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13" w:name="_Hlk69500289"/>
      <w:bookmarkEnd w:id="12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6. «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Социокультурное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 творчество».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Актуальность и педагогическая целесообразность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творчества в высшей школе связана с ограниченностью стратегии «приобщения к культуре», прежде всего, художественной, в условиях экспансии массовой культуры, построенной на принципах коммерциализации, стандартизации, упрощения, предельной занимательности. В массовом художественно-эстетическом воспитании продолжает преобладать парадигма «приобщающей» передачи культурных норм и образцов, признающая художественную культуру внешней по отношению к воспитаннику. Социальная направленность художественного творчества состоит в обеспечении социально приемлемого содержания и форм представления художественно-эстетического продукта студентами. Одна из основных задач модуля - формирование у студентов способности управления культурным пространством своего существования в процессе создания и представления (презентации) художественных произведений.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Воспитывающее влияние на студента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социокультурного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творчества осуществляется через такие формы работы как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посещение объектов художественной культуры в рамках учебной и внеаудиторной деятельности (музеи разного рода, выставочные пространства, библиотеки и организуемые ими мероприятия-события; театры, филармонии, концертные залы, культурные центры), восприятие и оценка которых происходят при педагогической поддержке преподавателя вуза – контактной или виртуальной);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создание художественно-эстетического продукта студентами на базе имеющихся в вузе площадок для творчества – художественных мастерских, сценического пространства со специальным современным оборудованием; студий для звукозаписей, залов для занятий хореографией и вокалом и др.;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студенческого творческого центра, в т.ч. вокальную студию «Свирель», студенческий театр «Жест», танцевальную студию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DekaDance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конвент «Содействие»;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студентов в конкурсах творческой направленности;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формат разработки и представления студенческих разработок «Ярмарка проектов».</w:t>
      </w:r>
    </w:p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7. «Противодействие экстремизму и ксенофобии в молодежной среде».</w:t>
      </w:r>
    </w:p>
    <w:p w:rsidR="00E8637C" w:rsidRPr="00F1162D" w:rsidRDefault="00E8637C" w:rsidP="00E8637C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Молодежная среда в силу своих социальных характеристик и остроты восприятия окружающей обстановки является той частью общества, в которой наиболее быстро происходит накопление и реализация негативного протестного потенциала.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 целью создания условий, способствующих снижению рисков возникновения экстремистских проявлений в молодежной среде, а также с целью формирования толерантности и преодоления ксенофобии среди обучающихся в вузе,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осуществляется через такие формы работы как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proofErr w:type="gramEnd"/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привлечение студентов в социально-значимую деятельность через систему мероприятий / событий по формированию уважительного отношения ко всем национальностям, этносам, религиям;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проведение образовательных площадок по обучению навыкам бесконфликтного общения, а также умению отстаивать собственное мнение, противодействовать социально опасному поведению (в том числе вовлечению в экстремистскую деятельность) всеми законными способами;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включение в ОПОП материалов, направленных на воспитание традиционных российских духовно-нравственных ценностей, культуры межнационального (межэтнического) и межконфессионального общения, формирование у студентов на всех этапах образовательного процесса общероссийской гражданской идентичности, патриотизма, гражданской ответственности, чувства гордости за историю России;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проведение мониторингового обследования обучающихся об отношении к терроризму как способу решения социальных, экономических, политических, религиозных и национальных проблем и противоречий;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реализация профилактических мероприятий о недопущении совершения правонарушений на территории региона, об ответственности лиц за совершение правонарушений, предусмотренных ст. 20.2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КоАП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РФ</w:t>
      </w:r>
      <w:bookmarkStart w:id="14" w:name="BM100238"/>
      <w:bookmarkStart w:id="15" w:name="BM100239"/>
      <w:bookmarkStart w:id="16" w:name="BM100240"/>
      <w:bookmarkStart w:id="17" w:name="BM100243"/>
      <w:bookmarkStart w:id="18" w:name="BM100244"/>
      <w:bookmarkStart w:id="19" w:name="BM100245"/>
      <w:bookmarkStart w:id="20" w:name="BM100246"/>
      <w:bookmarkStart w:id="21" w:name="BM100248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bookmarkEnd w:id="13"/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b/>
          <w:bCs/>
          <w:color w:val="auto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20"/>
        <w:jc w:val="center"/>
        <w:rPr>
          <w:rFonts w:ascii="Times New Roman" w:eastAsia="Times New Roman" w:hAnsi="Times New Roman" w:cs="Times New Roman"/>
          <w:b/>
          <w:bCs/>
          <w:color w:val="auto"/>
          <w:lang w:bidi="ar-SA"/>
        </w:rPr>
      </w:pPr>
      <w:bookmarkStart w:id="22" w:name="_Hlk69500385"/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ДОПОЛНИТЕЛЬНЫЕ МОДУЛИ</w:t>
      </w:r>
    </w:p>
    <w:p w:rsidR="00E8637C" w:rsidRPr="00F1162D" w:rsidRDefault="00E8637C" w:rsidP="00E8637C">
      <w:pPr>
        <w:autoSpaceDE w:val="0"/>
        <w:autoSpaceDN w:val="0"/>
        <w:adjustRightInd w:val="0"/>
        <w:ind w:left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8. «Ключевые вузовские события и мероприятия».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Ключевые дела – это комплекс коллективных творческих дел, интересных и значимых для студентов, объединяющих их вместе с педагогами в единый коллектив. Ключевые дела обеспечивают включенность в них большого числа студентов и педагогов, способствуют интенсификации их общения, ставят их в ответственную позицию к происходящему в вузе.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>Вне образовательной организации: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социальные проекты – ежегодные совместно разрабатываемые и реализуемые обучающимися и педагогами комплексы дел (благотворительной, экологической, патриотической, трудовой направленности); </w:t>
      </w:r>
      <w:proofErr w:type="gramEnd"/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открытые дискуссионные площадки на базе Точки кипения – Мининский университет – регулярно организуемый комплекс открытых дискуссионных площадок, на которые приглашаются деятели науки и культуры, представители власти, общественности и в рамках которых обсуждаются насущные поведенческие, нравственные, социальные проблемы, касающиеся жизни вуза, города, страны;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участие во всероссийских, региональных акциях, посвященных значимым отечественным и международным событиям.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 xml:space="preserve">На уровне образовательной организации: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общевузовские мероприятия – ежегодно проводимые творческие (театрализованные, музыкальные, литературные и т.п.) дела, связанные со значимыми для обучающихся и педагогов знаменательными датами и в которых участвуют все студенты;</w:t>
      </w:r>
      <w:proofErr w:type="gramEnd"/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традиционные вузовские мероприятия - посвящение в первокурсники, последний звонок и пр.;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церемонии награждения (по итогам года) обучающихся и педагогов за активное участие в жизни вуза, значительный вклад в развитие вуза.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>На уровне студенческих групп: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выбор и делегирование представителей студенческих гру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пп в ст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уденческие советы;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студентов в реализации общевузовских ключевых дел.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 xml:space="preserve">На уровне </w:t>
      </w:r>
      <w:proofErr w:type="gramStart"/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>обучающихся</w:t>
      </w:r>
      <w:proofErr w:type="gramEnd"/>
      <w:r w:rsidRPr="00F1162D">
        <w:rPr>
          <w:rFonts w:ascii="Times New Roman" w:eastAsia="Times New Roman" w:hAnsi="Times New Roman" w:cs="Times New Roman"/>
          <w:i/>
          <w:iCs/>
          <w:color w:val="auto"/>
          <w:shd w:val="clear" w:color="auto" w:fill="FFFFFF"/>
          <w:lang w:bidi="ar-SA"/>
        </w:rPr>
        <w:t xml:space="preserve">: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вовлечение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 возможности каждого обучающегося в ключевые дела вуза в одной из возможных для них ролей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 сценаристов, постановщиков, исполнителей, ведущих, декораторов, музыкальных редакторов, корреспондентов, ответственных за костюмы и оборудование, ответственных за приглашение и встречу гостей и т.п.).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iCs/>
          <w:color w:val="auto"/>
          <w:lang w:bidi="ar-SA"/>
        </w:rPr>
        <w:t>Ключевые мероприятия входят в годовой план воспитательной работы, являются традиционными и распространяются на все факультеты.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9. «Вузовские </w:t>
      </w:r>
      <w:proofErr w:type="spellStart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медиа</w:t>
      </w:r>
      <w:proofErr w:type="spellEnd"/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».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Целью вузовских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медиа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(совместно создаваемых студентами и руководством вуза) является создание средств распространения текстовой, аудио- и видеоинформации в качестве коммуникативной культуры студентов, формирование навыков общения и сотрудничества, поддержка творческой самореализации обучающихся.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Воспитательный потенциал вузовских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медиа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реализуется в рамках следующих видов и форм 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lastRenderedPageBreak/>
        <w:t>деятельности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деятельность конвента «Содействие»</w:t>
      </w:r>
      <w:r w:rsidRPr="00F1162D">
        <w:rPr>
          <w:rFonts w:ascii="Times New Roman" w:eastAsia="Times New Roman" w:hAnsi="Times New Roman" w:cs="Times New Roman"/>
          <w:color w:val="auto"/>
          <w:lang w:val="en-US" w:bidi="ar-SA"/>
        </w:rPr>
        <w:t>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волонтерская деятельность студентов на мероприятиях всероссийского уровня, овладение журналистской практикой;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регулярное издание студенческих журналов «Филоня»,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Минин-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life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студенческое телевидение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 «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Minin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STV»;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реализация социальных проектов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медийной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направленности.</w:t>
      </w:r>
    </w:p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10. «Молодежные общественные объединения».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Молодежные объединения ориентированы решать комплекс задач: создание комплекса условий, содействующих самоопределению и самореализации личности через включение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социокультурную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среду; формирование у студентов практических умений и навыков в рамках профессиональной деятельности; выявление творческого и управленческого потенциала каждого студента и его реализация через участие в работе студенческих объединений; содействие реализации общественно-значимых молодежных инициатив;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сохранение и развитие корпоративных традиций университета.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Воспитание в молодежном общественном объединении осуществляется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 xml:space="preserve">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постоянно действующий конвент молодежных студенческих объединений «Содействие», объединяющий более 30 студенческих объединений университета.</w:t>
      </w:r>
    </w:p>
    <w:p w:rsidR="00930F77" w:rsidRPr="0070396F" w:rsidRDefault="00930F77" w:rsidP="006C3F8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>Модуль 11. «Международное студенческое сотрудничество».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 рамках данного модуля реализуются в первую очередь культурологические аспекты гражданского, патриотического и духовно-нравственного воспитания.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Участвуя в реализации различных программ - сетевого партнёрства с зарубежными вузами, двух дипломов, академической мобильности и других, студенты транслируют традиционные российские ценности и ценности профессионально-педагогического сообщества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инокультурную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среду, что позволяет им лучше осмыслить собственную гражданскую позицию, её духовные и нравственные основания, выступить в качестве не только носителей, но и выразителей национальной культуры. </w:t>
      </w:r>
      <w:proofErr w:type="gramEnd"/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Воспитание в рамках международного студенческого сотрудничества осуществляется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через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академическую мобильность студентов и преподавателей;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научно-исследовательское и проектное сотрудничество;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создание консорциумов и вузовских сетей, которые способствуют продвижению идеи интернационализации высшего образования;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реализацию программы «Приглашенный профессор»;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в международных творческих проектах;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реализацию международных социальных и культурологических проектов.</w:t>
      </w:r>
    </w:p>
    <w:p w:rsidR="00E8637C" w:rsidRPr="0070396F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12. «Организация предметно-эстетической среды вуза».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Воспитательный потенциал предметно-эстетической среды вуза заключается в том, что при условии ее оптимальной организации она служит обогащению внутреннего мира студента, способствует воспитанию у него эстетического вкуса и чувства меры, создает атмосферу психологического комфорта, предупреждая стрессовые ситуации, способствует позитивному восприятию пространства вуза.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Воспитывающее влияние на студента осуществляется через такие формы работы с предметно-эстетической средой высшей школы как: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представление проектов, направленных на совершенствование среды университета и его популяризацию во внешней среде в конвенте «Содействие»;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участие студентов в органах управления университетом и выражения мнения о приоритетах развития инфраструктуры вуза;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событийный дизайн – оформление пространства проведения конкретных вузовских событий (праздников, церемоний, творческих вечеров, выставок, собраний, конференций и т.п.).</w:t>
      </w:r>
      <w:proofErr w:type="gramEnd"/>
    </w:p>
    <w:p w:rsidR="0070396F" w:rsidRPr="0070396F" w:rsidRDefault="0070396F" w:rsidP="0070396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highlight w:val="yellow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i/>
          <w:iCs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i/>
          <w:iCs/>
          <w:color w:val="auto"/>
          <w:lang w:bidi="ar-SA"/>
        </w:rPr>
        <w:t xml:space="preserve">Модуль 13. «Социально-педагогическое взаимодействие студенчества с лицами с инвалидностью и ОВЗ (в условиях инклюзии)».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Воспитывающее влияние на студента как организатора какого-либо события, участника, зрителя или волонтера осуществляется через такие формы работы как:</w:t>
      </w:r>
      <w:r w:rsidRPr="00F1162D">
        <w:rPr>
          <w:rFonts w:ascii="Times New Roman" w:eastAsia="Times New Roman" w:hAnsi="Times New Roman" w:cs="Times New Roman"/>
          <w:i/>
          <w:iCs/>
          <w:color w:val="auto"/>
          <w:lang w:bidi="ar-SA"/>
        </w:rPr>
        <w:t xml:space="preserve"> 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педагогическую практику, предполагающую взаимодействие с обучающимися с различными возможностями;</w:t>
      </w:r>
      <w:proofErr w:type="gramEnd"/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lastRenderedPageBreak/>
        <w:t xml:space="preserve">деятельность РУМЦ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Мининского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университета;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систему мероприятий, проводимых с участием студентов: лекции, семинары (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вебинары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), тренинги, конкурсы научно-исследовательских работ с привлечением сетевых партнеров, направленные на формирование единого понимания идеологии культуры инклюзии, с использованием различных форматов; </w:t>
      </w:r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модульная образовательная программа дополнительного образования – программа подготовки волонтеров «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Инклюзивное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волонтерство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в университете» по формированию навыков сопровождения лиц с инвалидностью;</w:t>
      </w:r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культурно-массовые и спортивные мероприятия, мероприятия творческого характера, различные pr-акции, организуемые с целью развития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социокультурной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инклюзивной среды вуза, направленной на социализацию лиц с ОВЗ и инвалидностью и создание единого духовно-нравственного пространства школьников, студентов, родителей и педагогов, позволяющие вовлекать лиц с инвалидностью в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социокультурную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среду и устранять коммуникативный барьер, такие как «Слушать. Слышать. Понимать», «ЗОЖ – восьмое чудо света», Всероссийский конкурс фотографий «Без границ» и другие.</w:t>
      </w:r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профориентационные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мероприятия для абитуриентов с инвалидностью и ОВЗ, включающие в себя комплекс различного рода и уровня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профориентационных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мероприятий для абитуриентов с инвалидностью и ОВЗ с участием студентов и преподавателей университета, в том числе проведение исследований образовательных потребностей старшеклассников с инвалидностью и ОВЗ, профессиональной диагностики, тренингов, направленных на  психологическую адаптацию абитуриента с инвалидностью и ОВЗ,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профориентационное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информирование и индивидуальные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профконсультации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, обучающие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и творческие мастер-классы, семинары и др. мероприятия, ориентированные на знакомство абитуриентов с инвалидностью и ОВЗ с миром профессий, такие как: «Студент на неделю», «Профессиональный маршрут», «Я выбираю будущее», «Будущее в твоих руках!» и др.</w:t>
      </w:r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мероприятия, направленные на содействие трудоустройству лиц с инвалидностью, такие как проектные сессии, дискуссионные площадки, конкурсы профессионального мастерства при поддержке учредителя и организаций-партнеров, такие как «Территория эффективного трудоустройства», Всероссийский конкурс студенческих проектов «Профессиональное завтра», создание видеороликов социальной направленности «История успеха» и «Инклюзия» и другие, направленные</w:t>
      </w:r>
      <w:r w:rsidRPr="00F1162D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на повышение мотивация и психологической готовности студентов к осуществлению трудовой деятельности; </w:t>
      </w:r>
      <w:proofErr w:type="gramEnd"/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мероприятия, ориентированные на создание условий для развития инклюзивной культуры в студенческой среде, с участием представителей общественных объединений инвалидов, образовательных организаций, в том числе преподавателей, сетевых партнеров и др., такие как «Фестиваль «Вместе», «Инклюзия рядом», «Спорт для всех!», форум-диалог «Стирая границы», благотворительная акция «Цветы добра» и другие.</w:t>
      </w:r>
      <w:proofErr w:type="gramEnd"/>
    </w:p>
    <w:p w:rsidR="00E8637C" w:rsidRPr="00F1162D" w:rsidRDefault="00E8637C" w:rsidP="00E8637C">
      <w:pPr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мероприятия, организуемые инклюзивным студенческим объединением «Лига </w:t>
      </w: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включительных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людей», объединяющим студентов независимо от их физических и психофизических особенностей развития и образовательных потребностей (объединение действует в университете с 2018 года). </w:t>
      </w:r>
    </w:p>
    <w:bookmarkEnd w:id="22"/>
    <w:p w:rsidR="00E8637C" w:rsidRPr="006C3F85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highlight w:val="yellow"/>
          <w:shd w:val="clear" w:color="auto" w:fill="FFFFFF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left="737"/>
        <w:jc w:val="center"/>
        <w:outlineLvl w:val="1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</w:pPr>
      <w:bookmarkStart w:id="23" w:name="_Toc74036768"/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6. МОНИТОРИНГ КАЧЕСТВА ОРГАНИЗАЦИИ</w:t>
      </w: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 </w:t>
      </w:r>
      <w:r w:rsidRPr="00F1162D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  <w:lang w:bidi="ar-SA"/>
        </w:rPr>
        <w:t>ВОСПИТАТЕЛЬНОЙ ДЕЯТЕЛЬНОСТИ В ООВО</w:t>
      </w:r>
      <w:bookmarkEnd w:id="23"/>
    </w:p>
    <w:p w:rsidR="00E8637C" w:rsidRPr="006C3F85" w:rsidRDefault="00E8637C" w:rsidP="00E8637C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shd w:val="clear" w:color="auto" w:fill="FFFFFF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bookmarkStart w:id="24" w:name="_Hlk69500462"/>
      <w:r w:rsidRPr="00F1162D">
        <w:rPr>
          <w:rFonts w:ascii="Times New Roman" w:eastAsia="Times New Roman" w:hAnsi="Times New Roman" w:cs="Times New Roman"/>
          <w:color w:val="auto"/>
          <w:shd w:val="clear" w:color="auto" w:fill="FFFFFF"/>
          <w:lang w:bidi="ar-SA"/>
        </w:rPr>
        <w:t>Анализ итогов воспитательной работы в университете за учебный год направлен на изучение состояния воспитательной работы в образовательной организации.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E8637C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p w:rsidR="0070396F" w:rsidRPr="00F1162D" w:rsidRDefault="0070396F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lastRenderedPageBreak/>
        <w:t>1. Заинтересованность студентов в участии в мероприятиях/ событиях.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Показателем для оценки будет являться количество желающих принимать участие в мероприятиях студентов и посещаемость данных мероприятий студентами в качестве зрителей. Осуществляется анализ путем подсчета активной части студентов и соотношения с общей массой. Выясняется не только общая заинтересованность, но и конкретные виды направленности мероприятий/событий, в которых более заинтересованы студенты.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2. Результативность проводимой в вузе воспитательной работы - результаты воспитания и саморазвития студентов.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Показателем, на основе которого осуществляется данный анализ, является динамика личностного развития студентов в вузе.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работе) с составлением отчета один раз в семестр о проведенных мероприятиях и их результатах.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3. Состояние организуемой в вузе совместной деятельности студентов, преподавателей и деканата.</w:t>
      </w: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Показателем, на основе которого осуществляется данный анализ, является наличие проектов, представленных от факультетов на ярмарку проектов «Содействие». Осуществляется анализ лицом, ответственным за организацию воспитательной работы в вузе (на уровне факультета – заместителем декана по воспитательной работе; на уровне университета – отделом по сетевому сотрудничеству и социальному партнерству).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4. Удовлетворенность студентов качеством организации воспитательной работы в вузе. </w:t>
      </w: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Ключевым субъектом воспитательного процесса в вузе является студент, поэтому представляется значимым изучать мнения самих студентов о качестве организации воспитательной работы в вузе по следующим показателям:  взаимодействие деканатов со старостами групп; деятельность куратора студенческой группы; эффективность работы воспитательного отдела вуза; информированность студентов о предстоящих воспитательных мероприятиях/событиях;  качество организации деятельности молодежных движений;</w:t>
      </w:r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качество проведения воспитательных мероприятий/событий; широта и востребованность спектра направлений воспитательной работы; возможность активного участия студентов в воспитательных мероприятиях/событиях; система стимулирования студентов по итогам участия в воспитательных мероприятиях/событиях и др. 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Способами получения информации могут выступать опросные методы: анкетирование, интервьюирование, </w:t>
      </w:r>
      <w:proofErr w:type="spellStart"/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фокус-групповые</w:t>
      </w:r>
      <w:proofErr w:type="spellEnd"/>
      <w:proofErr w:type="gram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 xml:space="preserve"> обсуждения, организуемые в студенческих группах и пр. Результаты мониторинговых обследований рассматриваются на разных уровнях управления воспитательной работой в вузе</w:t>
      </w:r>
      <w:bookmarkEnd w:id="24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Общий мониторинг качества организации воспитательной работы в университете проводится ежегодно. Способами оценки достижимости результатов воспитательной деятельности на личностном уровне выступают: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методики диагностики ценностно-смысловой сферы личности и методики самооценки;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анкетирование и беседа</w:t>
      </w:r>
      <w:r w:rsidRPr="00F1162D">
        <w:rPr>
          <w:rFonts w:ascii="Times New Roman" w:eastAsia="Times New Roman" w:hAnsi="Times New Roman" w:cs="Times New Roman"/>
          <w:color w:val="auto"/>
          <w:lang w:val="en-US" w:bidi="ar-SA"/>
        </w:rPr>
        <w:t>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продуктов проектной деятельности</w:t>
      </w:r>
      <w:r w:rsidRPr="00F1162D">
        <w:rPr>
          <w:rFonts w:ascii="Times New Roman" w:eastAsia="Times New Roman" w:hAnsi="Times New Roman" w:cs="Times New Roman"/>
          <w:color w:val="auto"/>
          <w:lang w:val="en-US" w:bidi="ar-SA"/>
        </w:rPr>
        <w:t>;</w:t>
      </w:r>
    </w:p>
    <w:p w:rsidR="00E8637C" w:rsidRPr="00F1162D" w:rsidRDefault="00E8637C" w:rsidP="00E8637C">
      <w:pPr>
        <w:numPr>
          <w:ilvl w:val="0"/>
          <w:numId w:val="26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spell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портфолио</w:t>
      </w:r>
      <w:proofErr w:type="spellEnd"/>
      <w:r w:rsidRPr="00F1162D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итогов воспитательной работы в вузе за учебный год направлен на изучение состояния воспитательной работы в образовательной организации. Анализу подвергаются: достигнутые результаты воспитательной работы за предыдущий учебный год, качество воспитательной среды, материальной и методической базы воспитательной работы, используемые формы и методы воспитательного воздействия, кадровый потенциал. На основе полученных данных выделяются достоинства и недостатки существующей системы воспитательной работы, перспективные траектории развития системы, необходимые для принятия дальнейших управленческих решений.</w:t>
      </w:r>
    </w:p>
    <w:p w:rsidR="00E8637C" w:rsidRPr="00F1162D" w:rsidRDefault="00E8637C" w:rsidP="00E8637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F1162D">
        <w:rPr>
          <w:rFonts w:ascii="Times New Roman" w:eastAsia="Times New Roman" w:hAnsi="Times New Roman" w:cs="Times New Roman"/>
          <w:color w:val="auto"/>
          <w:lang w:bidi="ar-SA"/>
        </w:rPr>
        <w:t>Анализ итогов воспитательной работы за прошедшей учебный год направлен на исследование состояния и тенденций развития, объективную оценку результатов воспитательной деятельности с последующей выработкой рекомендаций по упорядочению или переводу воспитательной системы на более высокий качественный уровень.</w:t>
      </w:r>
      <w:proofErr w:type="gramEnd"/>
    </w:p>
    <w:sectPr w:rsidR="00E8637C" w:rsidRPr="00F1162D" w:rsidSect="00F1162D">
      <w:pgSz w:w="11906" w:h="16838"/>
      <w:pgMar w:top="561" w:right="403" w:bottom="278" w:left="99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0C0" w:rsidRDefault="007560C0" w:rsidP="00E8637C">
      <w:r>
        <w:separator/>
      </w:r>
    </w:p>
  </w:endnote>
  <w:endnote w:type="continuationSeparator" w:id="0">
    <w:p w:rsidR="007560C0" w:rsidRDefault="007560C0" w:rsidP="00E86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2D" w:rsidRPr="00F1162D" w:rsidRDefault="008A3CB5" w:rsidP="00B45F4F">
    <w:pPr>
      <w:pStyle w:val="a3"/>
      <w:jc w:val="right"/>
      <w:rPr>
        <w:rFonts w:ascii="Times New Roman" w:hAnsi="Times New Roman" w:cs="Times New Roman"/>
      </w:rPr>
    </w:pPr>
    <w:r w:rsidRPr="00F1162D">
      <w:rPr>
        <w:rFonts w:ascii="Times New Roman" w:hAnsi="Times New Roman" w:cs="Times New Roman"/>
      </w:rPr>
      <w:fldChar w:fldCharType="begin"/>
    </w:r>
    <w:r w:rsidR="00F1162D" w:rsidRPr="00F1162D">
      <w:rPr>
        <w:rFonts w:ascii="Times New Roman" w:hAnsi="Times New Roman" w:cs="Times New Roman"/>
      </w:rPr>
      <w:instrText xml:space="preserve"> PAGE   \* MERGEFORMAT </w:instrText>
    </w:r>
    <w:r w:rsidRPr="00F1162D">
      <w:rPr>
        <w:rFonts w:ascii="Times New Roman" w:hAnsi="Times New Roman" w:cs="Times New Roman"/>
      </w:rPr>
      <w:fldChar w:fldCharType="separate"/>
    </w:r>
    <w:r w:rsidR="00B40196">
      <w:rPr>
        <w:rFonts w:ascii="Times New Roman" w:hAnsi="Times New Roman" w:cs="Times New Roman"/>
        <w:noProof/>
      </w:rPr>
      <w:t>2</w:t>
    </w:r>
    <w:r w:rsidRPr="00F1162D">
      <w:rPr>
        <w:rFonts w:ascii="Times New Roman" w:hAnsi="Times New Roman" w:cs="Times New Roman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2D" w:rsidRPr="00F1162D" w:rsidRDefault="008A3CB5" w:rsidP="00F1162D">
    <w:pPr>
      <w:pStyle w:val="a3"/>
      <w:jc w:val="right"/>
      <w:rPr>
        <w:rFonts w:ascii="Times New Roman" w:hAnsi="Times New Roman" w:cs="Times New Roman"/>
      </w:rPr>
    </w:pPr>
    <w:r w:rsidRPr="00F1162D">
      <w:rPr>
        <w:rFonts w:ascii="Times New Roman" w:hAnsi="Times New Roman" w:cs="Times New Roman"/>
      </w:rPr>
      <w:fldChar w:fldCharType="begin"/>
    </w:r>
    <w:r w:rsidR="00F1162D" w:rsidRPr="00F1162D">
      <w:rPr>
        <w:rFonts w:ascii="Times New Roman" w:hAnsi="Times New Roman" w:cs="Times New Roman"/>
      </w:rPr>
      <w:instrText>PAGE   \* MERGEFORMAT</w:instrText>
    </w:r>
    <w:r w:rsidRPr="00F1162D">
      <w:rPr>
        <w:rFonts w:ascii="Times New Roman" w:hAnsi="Times New Roman" w:cs="Times New Roman"/>
      </w:rPr>
      <w:fldChar w:fldCharType="separate"/>
    </w:r>
    <w:r w:rsidR="00B40196">
      <w:rPr>
        <w:rFonts w:ascii="Times New Roman" w:hAnsi="Times New Roman" w:cs="Times New Roman"/>
        <w:noProof/>
      </w:rPr>
      <w:t>24</w:t>
    </w:r>
    <w:r w:rsidRPr="00F1162D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0C0" w:rsidRDefault="007560C0" w:rsidP="00E8637C">
      <w:r>
        <w:separator/>
      </w:r>
    </w:p>
  </w:footnote>
  <w:footnote w:type="continuationSeparator" w:id="0">
    <w:p w:rsidR="007560C0" w:rsidRDefault="007560C0" w:rsidP="00E863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62D" w:rsidRDefault="008A3CB5">
    <w:pPr>
      <w:pStyle w:val="a5"/>
      <w:kinsoku w:val="0"/>
      <w:overflowPunct w:val="0"/>
      <w:spacing w:line="14" w:lineRule="auto"/>
      <w:rPr>
        <w:sz w:val="20"/>
        <w:szCs w:val="20"/>
      </w:rPr>
    </w:pPr>
    <w:r w:rsidRPr="008A3CB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4097" type="#_x0000_t202" style="position:absolute;margin-left:539.95pt;margin-top:39.65pt;width:12.3pt;height:15.1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" o:allowincell="f" filled="f" stroked="f">
          <v:textbox inset="0,0,0,0">
            <w:txbxContent>
              <w:p w:rsidR="00F1162D" w:rsidRDefault="00F1162D">
                <w:pPr>
                  <w:pStyle w:val="a5"/>
                  <w:kinsoku w:val="0"/>
                  <w:overflowPunct w:val="0"/>
                  <w:spacing w:before="11"/>
                  <w:ind w:left="67"/>
                  <w:rPr>
                    <w:w w:val="105"/>
                    <w:sz w:val="21"/>
                    <w:szCs w:val="21"/>
                  </w:rPr>
                </w:pPr>
              </w:p>
            </w:txbxContent>
          </v:textbox>
          <w10:wrap anchorx="page" anchory="page"/>
        </v:shape>
      </w:pict>
    </w:r>
    <w:r w:rsidR="00F1162D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372" w:hanging="532"/>
      </w:pPr>
      <w:rPr>
        <w:b/>
        <w:bCs/>
        <w:w w:val="99"/>
      </w:rPr>
    </w:lvl>
    <w:lvl w:ilvl="1">
      <w:start w:val="1"/>
      <w:numFmt w:val="decimal"/>
      <w:lvlText w:val="%1.%2."/>
      <w:lvlJc w:val="left"/>
      <w:pPr>
        <w:ind w:left="2132" w:hanging="758"/>
      </w:pPr>
      <w:rPr>
        <w:rFonts w:ascii="Times New Roman" w:hAnsi="Times New Roman" w:cs="Times New Roman"/>
        <w:b w:val="0"/>
        <w:bCs w:val="0"/>
        <w:w w:val="98"/>
        <w:sz w:val="28"/>
        <w:szCs w:val="28"/>
      </w:rPr>
    </w:lvl>
    <w:lvl w:ilvl="2">
      <w:start w:val="1"/>
      <w:numFmt w:val="decimal"/>
      <w:lvlText w:val="%3."/>
      <w:lvlJc w:val="left"/>
      <w:pPr>
        <w:ind w:left="3995" w:hanging="282"/>
      </w:pPr>
      <w:rPr>
        <w:b/>
        <w:bCs/>
        <w:w w:val="100"/>
      </w:rPr>
    </w:lvl>
    <w:lvl w:ilvl="3">
      <w:start w:val="1"/>
      <w:numFmt w:val="decimal"/>
      <w:lvlText w:val="%3.%4."/>
      <w:lvlJc w:val="left"/>
      <w:pPr>
        <w:ind w:left="1977" w:hanging="494"/>
      </w:pPr>
      <w:rPr>
        <w:b/>
        <w:bCs/>
        <w:w w:val="98"/>
      </w:rPr>
    </w:lvl>
    <w:lvl w:ilvl="4">
      <w:numFmt w:val="bullet"/>
      <w:lvlText w:val="•"/>
      <w:lvlJc w:val="left"/>
      <w:pPr>
        <w:ind w:left="4971" w:hanging="494"/>
      </w:pPr>
    </w:lvl>
    <w:lvl w:ilvl="5">
      <w:numFmt w:val="bullet"/>
      <w:lvlText w:val="•"/>
      <w:lvlJc w:val="left"/>
      <w:pPr>
        <w:ind w:left="5942" w:hanging="494"/>
      </w:pPr>
    </w:lvl>
    <w:lvl w:ilvl="6">
      <w:numFmt w:val="bullet"/>
      <w:lvlText w:val="•"/>
      <w:lvlJc w:val="left"/>
      <w:pPr>
        <w:ind w:left="6914" w:hanging="494"/>
      </w:pPr>
    </w:lvl>
    <w:lvl w:ilvl="7">
      <w:numFmt w:val="bullet"/>
      <w:lvlText w:val="•"/>
      <w:lvlJc w:val="left"/>
      <w:pPr>
        <w:ind w:left="7885" w:hanging="494"/>
      </w:pPr>
    </w:lvl>
    <w:lvl w:ilvl="8">
      <w:numFmt w:val="bullet"/>
      <w:lvlText w:val="•"/>
      <w:lvlJc w:val="left"/>
      <w:pPr>
        <w:ind w:left="8857" w:hanging="494"/>
      </w:pPr>
    </w:lvl>
  </w:abstractNum>
  <w:abstractNum w:abstractNumId="1">
    <w:nsid w:val="00000407"/>
    <w:multiLevelType w:val="multilevel"/>
    <w:tmpl w:val="24B46CEE"/>
    <w:lvl w:ilvl="0">
      <w:start w:val="1"/>
      <w:numFmt w:val="decimal"/>
      <w:lvlText w:val="%1"/>
      <w:lvlJc w:val="left"/>
      <w:pPr>
        <w:ind w:left="739" w:hanging="88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39" w:hanging="882"/>
      </w:pPr>
      <w:rPr>
        <w:rFonts w:hint="default"/>
        <w:b/>
        <w:bCs/>
        <w:w w:val="102"/>
      </w:rPr>
    </w:lvl>
    <w:lvl w:ilvl="2">
      <w:numFmt w:val="bullet"/>
      <w:lvlText w:val="•"/>
      <w:lvlJc w:val="left"/>
      <w:pPr>
        <w:ind w:left="2752" w:hanging="882"/>
      </w:pPr>
      <w:rPr>
        <w:rFonts w:hint="default"/>
      </w:rPr>
    </w:lvl>
    <w:lvl w:ilvl="3">
      <w:numFmt w:val="bullet"/>
      <w:lvlText w:val="•"/>
      <w:lvlJc w:val="left"/>
      <w:pPr>
        <w:ind w:left="3758" w:hanging="882"/>
      </w:pPr>
      <w:rPr>
        <w:rFonts w:hint="default"/>
      </w:rPr>
    </w:lvl>
    <w:lvl w:ilvl="4">
      <w:numFmt w:val="bullet"/>
      <w:lvlText w:val="•"/>
      <w:lvlJc w:val="left"/>
      <w:pPr>
        <w:ind w:left="4764" w:hanging="882"/>
      </w:pPr>
      <w:rPr>
        <w:rFonts w:hint="default"/>
      </w:rPr>
    </w:lvl>
    <w:lvl w:ilvl="5">
      <w:numFmt w:val="bullet"/>
      <w:lvlText w:val="•"/>
      <w:lvlJc w:val="left"/>
      <w:pPr>
        <w:ind w:left="5770" w:hanging="882"/>
      </w:pPr>
      <w:rPr>
        <w:rFonts w:hint="default"/>
      </w:rPr>
    </w:lvl>
    <w:lvl w:ilvl="6">
      <w:numFmt w:val="bullet"/>
      <w:lvlText w:val="•"/>
      <w:lvlJc w:val="left"/>
      <w:pPr>
        <w:ind w:left="6776" w:hanging="882"/>
      </w:pPr>
      <w:rPr>
        <w:rFonts w:hint="default"/>
      </w:rPr>
    </w:lvl>
    <w:lvl w:ilvl="7">
      <w:numFmt w:val="bullet"/>
      <w:lvlText w:val="•"/>
      <w:lvlJc w:val="left"/>
      <w:pPr>
        <w:ind w:left="7782" w:hanging="882"/>
      </w:pPr>
      <w:rPr>
        <w:rFonts w:hint="default"/>
      </w:rPr>
    </w:lvl>
    <w:lvl w:ilvl="8">
      <w:numFmt w:val="bullet"/>
      <w:lvlText w:val="•"/>
      <w:lvlJc w:val="left"/>
      <w:pPr>
        <w:ind w:left="8788" w:hanging="882"/>
      </w:pPr>
      <w:rPr>
        <w:rFonts w:hint="default"/>
      </w:rPr>
    </w:lvl>
  </w:abstractNum>
  <w:abstractNum w:abstractNumId="2">
    <w:nsid w:val="00000409"/>
    <w:multiLevelType w:val="multilevel"/>
    <w:tmpl w:val="0000088C"/>
    <w:lvl w:ilvl="0">
      <w:start w:val="2"/>
      <w:numFmt w:val="decimal"/>
      <w:lvlText w:val="%1"/>
      <w:lvlJc w:val="left"/>
      <w:pPr>
        <w:ind w:left="1958" w:hanging="496"/>
      </w:pPr>
    </w:lvl>
    <w:lvl w:ilvl="1">
      <w:start w:val="1"/>
      <w:numFmt w:val="decimal"/>
      <w:lvlText w:val="%1.%2."/>
      <w:lvlJc w:val="left"/>
      <w:pPr>
        <w:ind w:left="1958" w:hanging="496"/>
      </w:pPr>
      <w:rPr>
        <w:b/>
        <w:bCs/>
        <w:w w:val="99"/>
      </w:rPr>
    </w:lvl>
    <w:lvl w:ilvl="2">
      <w:numFmt w:val="bullet"/>
      <w:lvlText w:val="•"/>
      <w:lvlJc w:val="left"/>
      <w:pPr>
        <w:ind w:left="3728" w:hanging="496"/>
      </w:pPr>
    </w:lvl>
    <w:lvl w:ilvl="3">
      <w:numFmt w:val="bullet"/>
      <w:lvlText w:val="•"/>
      <w:lvlJc w:val="left"/>
      <w:pPr>
        <w:ind w:left="4612" w:hanging="496"/>
      </w:pPr>
    </w:lvl>
    <w:lvl w:ilvl="4">
      <w:numFmt w:val="bullet"/>
      <w:lvlText w:val="•"/>
      <w:lvlJc w:val="left"/>
      <w:pPr>
        <w:ind w:left="5496" w:hanging="496"/>
      </w:pPr>
    </w:lvl>
    <w:lvl w:ilvl="5">
      <w:numFmt w:val="bullet"/>
      <w:lvlText w:val="•"/>
      <w:lvlJc w:val="left"/>
      <w:pPr>
        <w:ind w:left="6380" w:hanging="496"/>
      </w:pPr>
    </w:lvl>
    <w:lvl w:ilvl="6">
      <w:numFmt w:val="bullet"/>
      <w:lvlText w:val="•"/>
      <w:lvlJc w:val="left"/>
      <w:pPr>
        <w:ind w:left="7264" w:hanging="496"/>
      </w:pPr>
    </w:lvl>
    <w:lvl w:ilvl="7">
      <w:numFmt w:val="bullet"/>
      <w:lvlText w:val="•"/>
      <w:lvlJc w:val="left"/>
      <w:pPr>
        <w:ind w:left="8148" w:hanging="496"/>
      </w:pPr>
    </w:lvl>
    <w:lvl w:ilvl="8">
      <w:numFmt w:val="bullet"/>
      <w:lvlText w:val="•"/>
      <w:lvlJc w:val="left"/>
      <w:pPr>
        <w:ind w:left="9032" w:hanging="496"/>
      </w:pPr>
    </w:lvl>
  </w:abstractNum>
  <w:abstractNum w:abstractNumId="3">
    <w:nsid w:val="00000410"/>
    <w:multiLevelType w:val="multilevel"/>
    <w:tmpl w:val="00000893"/>
    <w:lvl w:ilvl="0">
      <w:numFmt w:val="bullet"/>
      <w:lvlText w:val="—"/>
      <w:lvlJc w:val="left"/>
      <w:pPr>
        <w:ind w:left="802" w:hanging="362"/>
      </w:pPr>
      <w:rPr>
        <w:b w:val="0"/>
        <w:bCs w:val="0"/>
        <w:i/>
        <w:iCs/>
        <w:w w:val="55"/>
      </w:rPr>
    </w:lvl>
    <w:lvl w:ilvl="1">
      <w:numFmt w:val="bullet"/>
      <w:lvlText w:val="•"/>
      <w:lvlJc w:val="left"/>
      <w:pPr>
        <w:ind w:left="1800" w:hanging="362"/>
      </w:pPr>
    </w:lvl>
    <w:lvl w:ilvl="2">
      <w:numFmt w:val="bullet"/>
      <w:lvlText w:val="•"/>
      <w:lvlJc w:val="left"/>
      <w:pPr>
        <w:ind w:left="2800" w:hanging="362"/>
      </w:pPr>
    </w:lvl>
    <w:lvl w:ilvl="3">
      <w:numFmt w:val="bullet"/>
      <w:lvlText w:val="•"/>
      <w:lvlJc w:val="left"/>
      <w:pPr>
        <w:ind w:left="3800" w:hanging="362"/>
      </w:pPr>
    </w:lvl>
    <w:lvl w:ilvl="4">
      <w:numFmt w:val="bullet"/>
      <w:lvlText w:val="•"/>
      <w:lvlJc w:val="left"/>
      <w:pPr>
        <w:ind w:left="4800" w:hanging="362"/>
      </w:pPr>
    </w:lvl>
    <w:lvl w:ilvl="5">
      <w:numFmt w:val="bullet"/>
      <w:lvlText w:val="•"/>
      <w:lvlJc w:val="left"/>
      <w:pPr>
        <w:ind w:left="5800" w:hanging="362"/>
      </w:pPr>
    </w:lvl>
    <w:lvl w:ilvl="6">
      <w:numFmt w:val="bullet"/>
      <w:lvlText w:val="•"/>
      <w:lvlJc w:val="left"/>
      <w:pPr>
        <w:ind w:left="6800" w:hanging="362"/>
      </w:pPr>
    </w:lvl>
    <w:lvl w:ilvl="7">
      <w:numFmt w:val="bullet"/>
      <w:lvlText w:val="•"/>
      <w:lvlJc w:val="left"/>
      <w:pPr>
        <w:ind w:left="7800" w:hanging="362"/>
      </w:pPr>
    </w:lvl>
    <w:lvl w:ilvl="8">
      <w:numFmt w:val="bullet"/>
      <w:lvlText w:val="•"/>
      <w:lvlJc w:val="left"/>
      <w:pPr>
        <w:ind w:left="8800" w:hanging="362"/>
      </w:pPr>
    </w:lvl>
  </w:abstractNum>
  <w:abstractNum w:abstractNumId="4">
    <w:nsid w:val="05397AFA"/>
    <w:multiLevelType w:val="hybridMultilevel"/>
    <w:tmpl w:val="5DDE800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8A3243"/>
    <w:multiLevelType w:val="hybridMultilevel"/>
    <w:tmpl w:val="C4EE68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8F56B6"/>
    <w:multiLevelType w:val="hybridMultilevel"/>
    <w:tmpl w:val="8826C06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AB85891"/>
    <w:multiLevelType w:val="multilevel"/>
    <w:tmpl w:val="0AB85891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13997F8B"/>
    <w:multiLevelType w:val="hybridMultilevel"/>
    <w:tmpl w:val="AD7AA930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066556"/>
    <w:multiLevelType w:val="hybridMultilevel"/>
    <w:tmpl w:val="D4B492D0"/>
    <w:lvl w:ilvl="0" w:tplc="6DFCFF2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C634E4"/>
    <w:multiLevelType w:val="hybridMultilevel"/>
    <w:tmpl w:val="BC327A0C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BD6263"/>
    <w:multiLevelType w:val="multilevel"/>
    <w:tmpl w:val="22BD6263"/>
    <w:lvl w:ilvl="0">
      <w:numFmt w:val="bullet"/>
      <w:lvlText w:val="—"/>
      <w:lvlJc w:val="left"/>
      <w:pPr>
        <w:ind w:left="36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D21BAD"/>
    <w:multiLevelType w:val="hybridMultilevel"/>
    <w:tmpl w:val="D24AE66A"/>
    <w:lvl w:ilvl="0" w:tplc="218A0C10">
      <w:start w:val="1"/>
      <w:numFmt w:val="bullet"/>
      <w:suff w:val="space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>
    <w:nsid w:val="2C1727B0"/>
    <w:multiLevelType w:val="hybridMultilevel"/>
    <w:tmpl w:val="9CF83C28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33F9A"/>
    <w:multiLevelType w:val="hybridMultilevel"/>
    <w:tmpl w:val="956CD8BA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7E2677"/>
    <w:multiLevelType w:val="multilevel"/>
    <w:tmpl w:val="337E267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5EC5DF4"/>
    <w:multiLevelType w:val="multilevel"/>
    <w:tmpl w:val="35EC5DF4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865671"/>
    <w:multiLevelType w:val="multilevel"/>
    <w:tmpl w:val="3786567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5978C5"/>
    <w:multiLevelType w:val="hybridMultilevel"/>
    <w:tmpl w:val="CDDCE89C"/>
    <w:lvl w:ilvl="0" w:tplc="A28C5140">
      <w:start w:val="1"/>
      <w:numFmt w:val="bullet"/>
      <w:suff w:val="space"/>
      <w:lvlText w:val="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9">
    <w:nsid w:val="38B6511C"/>
    <w:multiLevelType w:val="hybridMultilevel"/>
    <w:tmpl w:val="DF5665D4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0">
    <w:nsid w:val="3D2C1197"/>
    <w:multiLevelType w:val="hybridMultilevel"/>
    <w:tmpl w:val="F806893C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21">
    <w:nsid w:val="41C2616C"/>
    <w:multiLevelType w:val="hybridMultilevel"/>
    <w:tmpl w:val="69A68888"/>
    <w:lvl w:ilvl="0" w:tplc="C4F2FE7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2A041C7"/>
    <w:multiLevelType w:val="multilevel"/>
    <w:tmpl w:val="42A041C7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AF614C"/>
    <w:multiLevelType w:val="hybridMultilevel"/>
    <w:tmpl w:val="F2B0D92C"/>
    <w:lvl w:ilvl="0" w:tplc="6708FAFE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2C5447"/>
    <w:multiLevelType w:val="hybridMultilevel"/>
    <w:tmpl w:val="CCC66286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852AF4"/>
    <w:multiLevelType w:val="hybridMultilevel"/>
    <w:tmpl w:val="3988A46A"/>
    <w:lvl w:ilvl="0" w:tplc="961057A4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>
    <w:nsid w:val="539244DF"/>
    <w:multiLevelType w:val="hybridMultilevel"/>
    <w:tmpl w:val="D194AF12"/>
    <w:lvl w:ilvl="0" w:tplc="E8583848">
      <w:start w:val="1"/>
      <w:numFmt w:val="bullet"/>
      <w:suff w:val="space"/>
      <w:lvlText w:val="−"/>
      <w:lvlJc w:val="left"/>
      <w:pPr>
        <w:ind w:left="447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5057F6"/>
    <w:multiLevelType w:val="hybridMultilevel"/>
    <w:tmpl w:val="7E9C9326"/>
    <w:lvl w:ilvl="0" w:tplc="C4F2FE7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>
    <w:nsid w:val="5D5543DF"/>
    <w:multiLevelType w:val="hybridMultilevel"/>
    <w:tmpl w:val="2E30683E"/>
    <w:lvl w:ilvl="0" w:tplc="C4F2FE7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E15327"/>
    <w:multiLevelType w:val="hybridMultilevel"/>
    <w:tmpl w:val="96CA4F4E"/>
    <w:lvl w:ilvl="0" w:tplc="CCDA8362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0">
    <w:nsid w:val="5FA464C3"/>
    <w:multiLevelType w:val="hybridMultilevel"/>
    <w:tmpl w:val="B3AA0A44"/>
    <w:lvl w:ilvl="0" w:tplc="C4F2FE72">
      <w:start w:val="1"/>
      <w:numFmt w:val="bullet"/>
      <w:lvlText w:val="−"/>
      <w:lvlJc w:val="left"/>
      <w:pPr>
        <w:ind w:left="143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31">
    <w:nsid w:val="61386B63"/>
    <w:multiLevelType w:val="multilevel"/>
    <w:tmpl w:val="61386B63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3A035F"/>
    <w:multiLevelType w:val="multilevel"/>
    <w:tmpl w:val="633A035F"/>
    <w:lvl w:ilvl="0">
      <w:numFmt w:val="bullet"/>
      <w:lvlText w:val="—"/>
      <w:lvlJc w:val="left"/>
      <w:pPr>
        <w:ind w:left="144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BC9480A"/>
    <w:multiLevelType w:val="multilevel"/>
    <w:tmpl w:val="6BC948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16981"/>
    <w:multiLevelType w:val="multilevel"/>
    <w:tmpl w:val="6F316981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683E2D"/>
    <w:multiLevelType w:val="hybridMultilevel"/>
    <w:tmpl w:val="4B52DC64"/>
    <w:lvl w:ilvl="0" w:tplc="52DE6F88">
      <w:start w:val="1"/>
      <w:numFmt w:val="bullet"/>
      <w:suff w:val="space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147448"/>
    <w:multiLevelType w:val="multilevel"/>
    <w:tmpl w:val="70147448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76150A"/>
    <w:multiLevelType w:val="multilevel"/>
    <w:tmpl w:val="7476150A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E8706C"/>
    <w:multiLevelType w:val="multilevel"/>
    <w:tmpl w:val="7EE8706C"/>
    <w:lvl w:ilvl="0">
      <w:numFmt w:val="bullet"/>
      <w:lvlText w:val="—"/>
      <w:lvlJc w:val="left"/>
      <w:pPr>
        <w:ind w:left="720" w:hanging="360"/>
      </w:pPr>
      <w:rPr>
        <w:rFonts w:hint="default"/>
        <w:w w:val="6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5"/>
  </w:num>
  <w:num w:numId="6">
    <w:abstractNumId w:val="4"/>
  </w:num>
  <w:num w:numId="7">
    <w:abstractNumId w:val="14"/>
  </w:num>
  <w:num w:numId="8">
    <w:abstractNumId w:val="30"/>
  </w:num>
  <w:num w:numId="9">
    <w:abstractNumId w:val="20"/>
  </w:num>
  <w:num w:numId="10">
    <w:abstractNumId w:val="12"/>
  </w:num>
  <w:num w:numId="11">
    <w:abstractNumId w:val="26"/>
  </w:num>
  <w:num w:numId="12">
    <w:abstractNumId w:val="8"/>
  </w:num>
  <w:num w:numId="13">
    <w:abstractNumId w:val="28"/>
  </w:num>
  <w:num w:numId="14">
    <w:abstractNumId w:val="13"/>
  </w:num>
  <w:num w:numId="15">
    <w:abstractNumId w:val="24"/>
  </w:num>
  <w:num w:numId="16">
    <w:abstractNumId w:val="5"/>
  </w:num>
  <w:num w:numId="17">
    <w:abstractNumId w:val="9"/>
  </w:num>
  <w:num w:numId="18">
    <w:abstractNumId w:val="32"/>
  </w:num>
  <w:num w:numId="19">
    <w:abstractNumId w:val="29"/>
  </w:num>
  <w:num w:numId="20">
    <w:abstractNumId w:val="19"/>
  </w:num>
  <w:num w:numId="21">
    <w:abstractNumId w:val="27"/>
  </w:num>
  <w:num w:numId="22">
    <w:abstractNumId w:val="25"/>
  </w:num>
  <w:num w:numId="23">
    <w:abstractNumId w:val="21"/>
  </w:num>
  <w:num w:numId="24">
    <w:abstractNumId w:val="23"/>
  </w:num>
  <w:num w:numId="25">
    <w:abstractNumId w:val="10"/>
  </w:num>
  <w:num w:numId="26">
    <w:abstractNumId w:val="18"/>
  </w:num>
  <w:num w:numId="27">
    <w:abstractNumId w:val="6"/>
  </w:num>
  <w:num w:numId="28">
    <w:abstractNumId w:val="7"/>
  </w:num>
  <w:num w:numId="29">
    <w:abstractNumId w:val="34"/>
  </w:num>
  <w:num w:numId="30">
    <w:abstractNumId w:val="36"/>
  </w:num>
  <w:num w:numId="31">
    <w:abstractNumId w:val="38"/>
  </w:num>
  <w:num w:numId="32">
    <w:abstractNumId w:val="17"/>
  </w:num>
  <w:num w:numId="33">
    <w:abstractNumId w:val="22"/>
  </w:num>
  <w:num w:numId="34">
    <w:abstractNumId w:val="37"/>
  </w:num>
  <w:num w:numId="35">
    <w:abstractNumId w:val="15"/>
  </w:num>
  <w:num w:numId="36">
    <w:abstractNumId w:val="31"/>
  </w:num>
  <w:num w:numId="37">
    <w:abstractNumId w:val="16"/>
  </w:num>
  <w:num w:numId="38">
    <w:abstractNumId w:val="11"/>
  </w:num>
  <w:num w:numId="39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885D52"/>
    <w:rsid w:val="000011B9"/>
    <w:rsid w:val="0001622F"/>
    <w:rsid w:val="00054295"/>
    <w:rsid w:val="00061330"/>
    <w:rsid w:val="00073F22"/>
    <w:rsid w:val="000939A4"/>
    <w:rsid w:val="000A112E"/>
    <w:rsid w:val="000A73A7"/>
    <w:rsid w:val="000C70E3"/>
    <w:rsid w:val="000D0F82"/>
    <w:rsid w:val="000D400F"/>
    <w:rsid w:val="00114468"/>
    <w:rsid w:val="001242CC"/>
    <w:rsid w:val="00156D4A"/>
    <w:rsid w:val="001858B3"/>
    <w:rsid w:val="00190141"/>
    <w:rsid w:val="00191039"/>
    <w:rsid w:val="001C2829"/>
    <w:rsid w:val="001D005F"/>
    <w:rsid w:val="001D1304"/>
    <w:rsid w:val="001E600D"/>
    <w:rsid w:val="00212406"/>
    <w:rsid w:val="00223E03"/>
    <w:rsid w:val="0024079A"/>
    <w:rsid w:val="00241070"/>
    <w:rsid w:val="00277893"/>
    <w:rsid w:val="00293AF3"/>
    <w:rsid w:val="002943A1"/>
    <w:rsid w:val="002943BA"/>
    <w:rsid w:val="002A0620"/>
    <w:rsid w:val="002B1592"/>
    <w:rsid w:val="002C0A82"/>
    <w:rsid w:val="002E710E"/>
    <w:rsid w:val="0031020D"/>
    <w:rsid w:val="00377D67"/>
    <w:rsid w:val="00386D06"/>
    <w:rsid w:val="003E34D4"/>
    <w:rsid w:val="003F0F8F"/>
    <w:rsid w:val="003F1276"/>
    <w:rsid w:val="004B080B"/>
    <w:rsid w:val="004D1B08"/>
    <w:rsid w:val="005310CF"/>
    <w:rsid w:val="00550F68"/>
    <w:rsid w:val="00586A1F"/>
    <w:rsid w:val="00592ED5"/>
    <w:rsid w:val="00594633"/>
    <w:rsid w:val="00594BEA"/>
    <w:rsid w:val="005A4295"/>
    <w:rsid w:val="005A7A8A"/>
    <w:rsid w:val="005D54FC"/>
    <w:rsid w:val="005E15F8"/>
    <w:rsid w:val="00617852"/>
    <w:rsid w:val="0064450B"/>
    <w:rsid w:val="00672CB1"/>
    <w:rsid w:val="006747D2"/>
    <w:rsid w:val="006B7910"/>
    <w:rsid w:val="006C3F85"/>
    <w:rsid w:val="006D1442"/>
    <w:rsid w:val="006D6984"/>
    <w:rsid w:val="006E4039"/>
    <w:rsid w:val="006F0C11"/>
    <w:rsid w:val="006F66D2"/>
    <w:rsid w:val="0070396F"/>
    <w:rsid w:val="00713AF1"/>
    <w:rsid w:val="007560C0"/>
    <w:rsid w:val="007741F9"/>
    <w:rsid w:val="007A69B0"/>
    <w:rsid w:val="0082763D"/>
    <w:rsid w:val="00855579"/>
    <w:rsid w:val="008579FA"/>
    <w:rsid w:val="00885D52"/>
    <w:rsid w:val="008A3CB5"/>
    <w:rsid w:val="008A643E"/>
    <w:rsid w:val="008A6684"/>
    <w:rsid w:val="008E321D"/>
    <w:rsid w:val="00904230"/>
    <w:rsid w:val="00914BFD"/>
    <w:rsid w:val="00923855"/>
    <w:rsid w:val="00927CA8"/>
    <w:rsid w:val="00930F77"/>
    <w:rsid w:val="00957622"/>
    <w:rsid w:val="00974ACF"/>
    <w:rsid w:val="009C1420"/>
    <w:rsid w:val="009C5519"/>
    <w:rsid w:val="00A05572"/>
    <w:rsid w:val="00A278B4"/>
    <w:rsid w:val="00A547E5"/>
    <w:rsid w:val="00AA24EE"/>
    <w:rsid w:val="00AF328B"/>
    <w:rsid w:val="00B05895"/>
    <w:rsid w:val="00B12DA2"/>
    <w:rsid w:val="00B260C8"/>
    <w:rsid w:val="00B40196"/>
    <w:rsid w:val="00B45F4F"/>
    <w:rsid w:val="00B54B3A"/>
    <w:rsid w:val="00B619D9"/>
    <w:rsid w:val="00B7534B"/>
    <w:rsid w:val="00B77447"/>
    <w:rsid w:val="00B82107"/>
    <w:rsid w:val="00B86CB2"/>
    <w:rsid w:val="00BB4582"/>
    <w:rsid w:val="00BC2B0B"/>
    <w:rsid w:val="00BE0169"/>
    <w:rsid w:val="00BE145C"/>
    <w:rsid w:val="00BF2DE5"/>
    <w:rsid w:val="00BF361E"/>
    <w:rsid w:val="00BF77E9"/>
    <w:rsid w:val="00C37D76"/>
    <w:rsid w:val="00C4189A"/>
    <w:rsid w:val="00C42403"/>
    <w:rsid w:val="00C4585B"/>
    <w:rsid w:val="00C530BC"/>
    <w:rsid w:val="00C83C3E"/>
    <w:rsid w:val="00C9533B"/>
    <w:rsid w:val="00CC4DF2"/>
    <w:rsid w:val="00D60357"/>
    <w:rsid w:val="00D64377"/>
    <w:rsid w:val="00D87659"/>
    <w:rsid w:val="00DC2DB3"/>
    <w:rsid w:val="00E00D9C"/>
    <w:rsid w:val="00E0237C"/>
    <w:rsid w:val="00E178AA"/>
    <w:rsid w:val="00E32D1B"/>
    <w:rsid w:val="00E84EE3"/>
    <w:rsid w:val="00E8637C"/>
    <w:rsid w:val="00E97119"/>
    <w:rsid w:val="00EC5731"/>
    <w:rsid w:val="00ED30A3"/>
    <w:rsid w:val="00EE25DF"/>
    <w:rsid w:val="00F1162D"/>
    <w:rsid w:val="00F14FAF"/>
    <w:rsid w:val="00F25FC8"/>
    <w:rsid w:val="00F61D32"/>
    <w:rsid w:val="00F63256"/>
    <w:rsid w:val="00F82A6D"/>
    <w:rsid w:val="00F93ADA"/>
    <w:rsid w:val="00F93E9B"/>
    <w:rsid w:val="00FA3702"/>
    <w:rsid w:val="00FA48A0"/>
    <w:rsid w:val="00FC735A"/>
    <w:rsid w:val="00FF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DA2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"/>
    <w:qFormat/>
    <w:rsid w:val="00E8637C"/>
    <w:pPr>
      <w:keepNext/>
      <w:autoSpaceDE w:val="0"/>
      <w:autoSpaceDN w:val="0"/>
      <w:adjustRightInd w:val="0"/>
      <w:spacing w:before="240" w:after="60"/>
      <w:outlineLvl w:val="0"/>
    </w:pPr>
    <w:rPr>
      <w:rFonts w:ascii="Calibri Light" w:eastAsia="Times New Roman" w:hAnsi="Calibri Light" w:cs="Times New Roman"/>
      <w:b/>
      <w:bCs/>
      <w:color w:val="auto"/>
      <w:kern w:val="32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85D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85D52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E8637C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8637C"/>
  </w:style>
  <w:style w:type="paragraph" w:styleId="a5">
    <w:name w:val="Body Text"/>
    <w:basedOn w:val="a"/>
    <w:link w:val="a6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  <w:style w:type="character" w:customStyle="1" w:styleId="a6">
    <w:name w:val="Основной текст Знак"/>
    <w:basedOn w:val="a0"/>
    <w:link w:val="a5"/>
    <w:uiPriority w:val="1"/>
    <w:rsid w:val="00E8637C"/>
    <w:rPr>
      <w:rFonts w:eastAsia="Times New Roman" w:cs="Times New Roman"/>
      <w:szCs w:val="28"/>
      <w:lang w:eastAsia="ru-RU"/>
    </w:rPr>
  </w:style>
  <w:style w:type="paragraph" w:customStyle="1" w:styleId="110">
    <w:name w:val="Заголовок 11"/>
    <w:basedOn w:val="a"/>
    <w:uiPriority w:val="1"/>
    <w:qFormat/>
    <w:rsid w:val="00E8637C"/>
    <w:pPr>
      <w:autoSpaceDE w:val="0"/>
      <w:autoSpaceDN w:val="0"/>
      <w:adjustRightInd w:val="0"/>
      <w:ind w:left="705"/>
      <w:outlineLvl w:val="0"/>
    </w:pPr>
    <w:rPr>
      <w:rFonts w:ascii="Times New Roman" w:eastAsia="Times New Roman" w:hAnsi="Times New Roman" w:cs="Times New Roman"/>
      <w:color w:val="auto"/>
      <w:sz w:val="29"/>
      <w:szCs w:val="29"/>
      <w:lang w:bidi="ar-SA"/>
    </w:rPr>
  </w:style>
  <w:style w:type="paragraph" w:customStyle="1" w:styleId="21">
    <w:name w:val="Заголовок 21"/>
    <w:basedOn w:val="a"/>
    <w:uiPriority w:val="1"/>
    <w:qFormat/>
    <w:rsid w:val="00E8637C"/>
    <w:pPr>
      <w:autoSpaceDE w:val="0"/>
      <w:autoSpaceDN w:val="0"/>
      <w:adjustRightInd w:val="0"/>
      <w:ind w:left="737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  <w:style w:type="paragraph" w:styleId="a7">
    <w:name w:val="List Paragraph"/>
    <w:basedOn w:val="a"/>
    <w:link w:val="a8"/>
    <w:uiPriority w:val="1"/>
    <w:qFormat/>
    <w:rsid w:val="00E8637C"/>
    <w:pPr>
      <w:autoSpaceDE w:val="0"/>
      <w:autoSpaceDN w:val="0"/>
      <w:adjustRightInd w:val="0"/>
      <w:ind w:left="802" w:firstLine="709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TableParagraph">
    <w:name w:val="Table Paragraph"/>
    <w:basedOn w:val="a"/>
    <w:uiPriority w:val="1"/>
    <w:qFormat/>
    <w:rsid w:val="00E8637C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header"/>
    <w:basedOn w:val="a"/>
    <w:link w:val="aa"/>
    <w:uiPriority w:val="99"/>
    <w:unhideWhenUsed/>
    <w:rsid w:val="00E8637C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customStyle="1" w:styleId="aa">
    <w:name w:val="Верхний колонтитул Знак"/>
    <w:basedOn w:val="a0"/>
    <w:link w:val="a9"/>
    <w:uiPriority w:val="99"/>
    <w:rsid w:val="00E8637C"/>
    <w:rPr>
      <w:rFonts w:eastAsia="Times New Roman" w:cs="Times New Roman"/>
      <w:sz w:val="22"/>
      <w:lang w:eastAsia="ru-RU"/>
    </w:rPr>
  </w:style>
  <w:style w:type="paragraph" w:styleId="ab">
    <w:name w:val="No Spacing"/>
    <w:uiPriority w:val="1"/>
    <w:qFormat/>
    <w:rsid w:val="00E8637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character" w:styleId="ac">
    <w:name w:val="footnote reference"/>
    <w:qFormat/>
    <w:rsid w:val="00E8637C"/>
    <w:rPr>
      <w:vertAlign w:val="superscript"/>
    </w:rPr>
  </w:style>
  <w:style w:type="character" w:customStyle="1" w:styleId="CharAttribute1">
    <w:name w:val="CharAttribute1"/>
    <w:uiPriority w:val="99"/>
    <w:qFormat/>
    <w:rsid w:val="00E8637C"/>
    <w:rPr>
      <w:rFonts w:ascii="Times New Roman" w:eastAsia="Gulim" w:hAnsi="Times New Roman" w:cs="Times New Roman"/>
      <w:sz w:val="28"/>
      <w:szCs w:val="28"/>
    </w:rPr>
  </w:style>
  <w:style w:type="paragraph" w:styleId="ad">
    <w:name w:val="TOC Heading"/>
    <w:basedOn w:val="1"/>
    <w:next w:val="a"/>
    <w:uiPriority w:val="39"/>
    <w:unhideWhenUsed/>
    <w:qFormat/>
    <w:rsid w:val="00E8637C"/>
    <w:pPr>
      <w:keepLines/>
      <w:widowControl/>
      <w:autoSpaceDE/>
      <w:autoSpaceDN/>
      <w:adjustRightInd/>
      <w:spacing w:after="0" w:line="259" w:lineRule="auto"/>
      <w:outlineLvl w:val="9"/>
    </w:pPr>
    <w:rPr>
      <w:b w:val="0"/>
      <w:bCs w:val="0"/>
      <w:color w:val="2F5496"/>
      <w:kern w:val="0"/>
    </w:rPr>
  </w:style>
  <w:style w:type="paragraph" w:styleId="2">
    <w:name w:val="toc 2"/>
    <w:basedOn w:val="a"/>
    <w:next w:val="a"/>
    <w:autoRedefine/>
    <w:uiPriority w:val="39"/>
    <w:unhideWhenUsed/>
    <w:rsid w:val="00E8637C"/>
    <w:pPr>
      <w:autoSpaceDE w:val="0"/>
      <w:autoSpaceDN w:val="0"/>
      <w:adjustRightInd w:val="0"/>
      <w:ind w:left="220"/>
    </w:pPr>
    <w:rPr>
      <w:rFonts w:ascii="Times New Roman" w:eastAsia="Times New Roman" w:hAnsi="Times New Roman" w:cs="Times New Roman"/>
      <w:color w:val="auto"/>
      <w:sz w:val="22"/>
      <w:szCs w:val="22"/>
      <w:lang w:bidi="ar-SA"/>
    </w:rPr>
  </w:style>
  <w:style w:type="character" w:styleId="ae">
    <w:name w:val="Hyperlink"/>
    <w:uiPriority w:val="99"/>
    <w:unhideWhenUsed/>
    <w:rsid w:val="00E8637C"/>
    <w:rPr>
      <w:color w:val="0563C1"/>
      <w:u w:val="single"/>
    </w:rPr>
  </w:style>
  <w:style w:type="character" w:customStyle="1" w:styleId="af">
    <w:name w:val="Текст сноски Знак"/>
    <w:link w:val="af0"/>
    <w:locked/>
    <w:rsid w:val="00FA3702"/>
  </w:style>
  <w:style w:type="paragraph" w:styleId="af0">
    <w:name w:val="footnote text"/>
    <w:basedOn w:val="a"/>
    <w:link w:val="af"/>
    <w:rsid w:val="00FA3702"/>
    <w:pPr>
      <w:widowControl/>
    </w:pPr>
    <w:rPr>
      <w:rFonts w:ascii="Times New Roman" w:eastAsiaTheme="minorHAnsi" w:hAnsi="Times New Roman" w:cstheme="minorBidi"/>
      <w:color w:val="auto"/>
      <w:sz w:val="28"/>
      <w:szCs w:val="22"/>
      <w:lang w:eastAsia="en-US" w:bidi="ar-SA"/>
    </w:rPr>
  </w:style>
  <w:style w:type="character" w:customStyle="1" w:styleId="12">
    <w:name w:val="Текст сноски Знак1"/>
    <w:basedOn w:val="a0"/>
    <w:uiPriority w:val="99"/>
    <w:semiHidden/>
    <w:rsid w:val="00FA3702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f1">
    <w:name w:val="annotation reference"/>
    <w:basedOn w:val="a0"/>
    <w:uiPriority w:val="99"/>
    <w:semiHidden/>
    <w:unhideWhenUsed/>
    <w:rsid w:val="0006133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61330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61330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61330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61330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f6">
    <w:name w:val="Balloon Text"/>
    <w:basedOn w:val="a"/>
    <w:link w:val="af7"/>
    <w:uiPriority w:val="99"/>
    <w:semiHidden/>
    <w:unhideWhenUsed/>
    <w:rsid w:val="00061330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061330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paragraph" w:customStyle="1" w:styleId="ParaAttribute16">
    <w:name w:val="ParaAttribute16"/>
    <w:uiPriority w:val="99"/>
    <w:rsid w:val="00156D4A"/>
    <w:pPr>
      <w:spacing w:line="240" w:lineRule="auto"/>
      <w:ind w:left="1080" w:firstLine="0"/>
    </w:pPr>
    <w:rPr>
      <w:rFonts w:eastAsia="Times New Roman" w:cs="Times New Roman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1"/>
    <w:qFormat/>
    <w:locked/>
    <w:rsid w:val="006E4039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3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10256-A31A-4770-8139-F3657773B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32</Pages>
  <Words>13539</Words>
  <Characters>77178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8</cp:revision>
  <dcterms:created xsi:type="dcterms:W3CDTF">2021-07-14T07:10:00Z</dcterms:created>
  <dcterms:modified xsi:type="dcterms:W3CDTF">2021-09-26T18:48:00Z</dcterms:modified>
</cp:coreProperties>
</file>